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34B02" w14:textId="194E3F48" w:rsidR="000540A7" w:rsidRDefault="000540A7" w:rsidP="000540A7">
      <w:pPr>
        <w:pStyle w:val="3GPPHeader"/>
        <w:spacing w:after="60"/>
        <w:rPr>
          <w:sz w:val="32"/>
          <w:szCs w:val="32"/>
          <w:highlight w:val="yellow"/>
        </w:rPr>
      </w:pPr>
      <w:r>
        <w:t>3GPP TSG-RAN WG2 #107</w:t>
      </w:r>
      <w:r>
        <w:tab/>
      </w:r>
      <w:r>
        <w:rPr>
          <w:sz w:val="32"/>
          <w:szCs w:val="32"/>
        </w:rPr>
        <w:t xml:space="preserve"> </w:t>
      </w:r>
      <w:proofErr w:type="spellStart"/>
      <w:r>
        <w:rPr>
          <w:sz w:val="32"/>
          <w:szCs w:val="32"/>
        </w:rPr>
        <w:t>TDoc</w:t>
      </w:r>
      <w:proofErr w:type="spellEnd"/>
      <w:r>
        <w:rPr>
          <w:sz w:val="32"/>
          <w:szCs w:val="32"/>
        </w:rPr>
        <w:t xml:space="preserve"> </w:t>
      </w:r>
      <w:r w:rsidRPr="00E1341E">
        <w:rPr>
          <w:sz w:val="32"/>
          <w:szCs w:val="32"/>
        </w:rPr>
        <w:t>R2-19</w:t>
      </w:r>
      <w:r w:rsidR="002A43DF">
        <w:rPr>
          <w:sz w:val="32"/>
          <w:szCs w:val="32"/>
        </w:rPr>
        <w:t>10297</w:t>
      </w:r>
    </w:p>
    <w:p w14:paraId="55EAE9A2" w14:textId="2A615E26" w:rsidR="00201BEF" w:rsidRPr="00382B5F" w:rsidRDefault="000540A7" w:rsidP="000540A7">
      <w:pPr>
        <w:pStyle w:val="CRCoverPage"/>
        <w:outlineLvl w:val="0"/>
        <w:rPr>
          <w:rFonts w:cs="Arial"/>
          <w:b/>
          <w:noProof/>
          <w:sz w:val="24"/>
          <w:highlight w:val="yellow"/>
        </w:rPr>
      </w:pPr>
      <w:r>
        <w:rPr>
          <w:rFonts w:cs="Arial"/>
          <w:b/>
          <w:noProof/>
          <w:sz w:val="24"/>
        </w:rPr>
        <w:t>Prague</w:t>
      </w:r>
      <w:r w:rsidRPr="007A6B98">
        <w:rPr>
          <w:rFonts w:cs="Arial"/>
          <w:b/>
          <w:noProof/>
          <w:sz w:val="24"/>
        </w:rPr>
        <w:t xml:space="preserve">, </w:t>
      </w:r>
      <w:r>
        <w:rPr>
          <w:rFonts w:cs="Arial"/>
          <w:b/>
          <w:noProof/>
          <w:sz w:val="24"/>
        </w:rPr>
        <w:t>Czech</w:t>
      </w:r>
      <w:r w:rsidRPr="007A6B98">
        <w:rPr>
          <w:rFonts w:cs="Arial"/>
          <w:b/>
          <w:noProof/>
          <w:sz w:val="24"/>
        </w:rPr>
        <w:t xml:space="preserve">, </w:t>
      </w:r>
      <w:r>
        <w:rPr>
          <w:rFonts w:cs="Arial"/>
          <w:b/>
          <w:noProof/>
          <w:sz w:val="24"/>
        </w:rPr>
        <w:t>26</w:t>
      </w:r>
      <w:r w:rsidRPr="007A6B98">
        <w:rPr>
          <w:rFonts w:cs="Arial"/>
          <w:b/>
          <w:noProof/>
          <w:sz w:val="24"/>
          <w:vertAlign w:val="superscript"/>
        </w:rPr>
        <w:t>th</w:t>
      </w:r>
      <w:r w:rsidRPr="007A6B98">
        <w:rPr>
          <w:rFonts w:cs="Arial"/>
          <w:b/>
          <w:noProof/>
          <w:sz w:val="24"/>
        </w:rPr>
        <w:t xml:space="preserve"> – </w:t>
      </w:r>
      <w:r>
        <w:rPr>
          <w:rFonts w:cs="Arial"/>
          <w:b/>
          <w:noProof/>
          <w:sz w:val="24"/>
        </w:rPr>
        <w:t>30</w:t>
      </w:r>
      <w:r w:rsidRPr="007A6B98">
        <w:rPr>
          <w:rFonts w:cs="Arial"/>
          <w:b/>
          <w:noProof/>
          <w:sz w:val="24"/>
          <w:vertAlign w:val="superscript"/>
        </w:rPr>
        <w:t>th</w:t>
      </w:r>
      <w:r w:rsidRPr="007A6B98">
        <w:rPr>
          <w:rFonts w:cs="Arial"/>
          <w:b/>
          <w:noProof/>
          <w:sz w:val="24"/>
        </w:rPr>
        <w:t xml:space="preserve"> </w:t>
      </w:r>
      <w:r>
        <w:rPr>
          <w:rFonts w:cs="Arial"/>
          <w:b/>
          <w:noProof/>
          <w:sz w:val="24"/>
        </w:rPr>
        <w:t>August</w:t>
      </w:r>
      <w:r w:rsidRPr="007A6B98">
        <w:rPr>
          <w:rFonts w:cs="Arial"/>
          <w:b/>
          <w:noProof/>
          <w:sz w:val="24"/>
        </w:rPr>
        <w:t xml:space="preserve"> 2019</w:t>
      </w:r>
    </w:p>
    <w:p w14:paraId="3011E05E" w14:textId="77777777" w:rsidR="00201BEF" w:rsidRPr="00382B5F" w:rsidRDefault="00201BEF" w:rsidP="00201BEF">
      <w:pPr>
        <w:pStyle w:val="3GPPHeader"/>
        <w:rPr>
          <w:rFonts w:cs="Arial"/>
          <w:highlight w:val="yellow"/>
        </w:rPr>
      </w:pPr>
    </w:p>
    <w:p w14:paraId="38D93AEF" w14:textId="228C39A1" w:rsidR="00201BEF" w:rsidRPr="007A6B98" w:rsidRDefault="00201BEF" w:rsidP="00201BEF">
      <w:pPr>
        <w:pStyle w:val="3GPPHeader"/>
        <w:rPr>
          <w:rFonts w:cs="Arial"/>
          <w:sz w:val="22"/>
          <w:szCs w:val="22"/>
        </w:rPr>
      </w:pPr>
      <w:r w:rsidRPr="002A43DF">
        <w:rPr>
          <w:rFonts w:cs="Arial"/>
          <w:sz w:val="22"/>
          <w:szCs w:val="22"/>
          <w:lang w:val="en-US"/>
        </w:rPr>
        <w:t>Agenda Item:</w:t>
      </w:r>
      <w:r w:rsidRPr="002A43DF">
        <w:rPr>
          <w:rFonts w:cs="Arial"/>
          <w:sz w:val="22"/>
          <w:szCs w:val="22"/>
          <w:lang w:val="en-US"/>
        </w:rPr>
        <w:tab/>
      </w:r>
      <w:r w:rsidR="002A43DF">
        <w:rPr>
          <w:rFonts w:cs="Arial"/>
        </w:rPr>
        <w:t>11.4.2</w:t>
      </w:r>
    </w:p>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44A7B33A" w:rsidR="00201BEF" w:rsidRPr="007A6B98" w:rsidRDefault="00201BEF" w:rsidP="00201BEF">
      <w:pPr>
        <w:pStyle w:val="3GPPHeader"/>
        <w:rPr>
          <w:rFonts w:cs="Arial"/>
          <w:sz w:val="22"/>
          <w:szCs w:val="22"/>
        </w:rPr>
      </w:pPr>
      <w:r w:rsidRPr="007A6B98">
        <w:rPr>
          <w:rFonts w:cs="Arial"/>
          <w:sz w:val="22"/>
          <w:szCs w:val="22"/>
        </w:rPr>
        <w:t>Title:</w:t>
      </w:r>
      <w:r w:rsidRPr="007A6B98">
        <w:rPr>
          <w:rFonts w:cs="Arial"/>
          <w:sz w:val="22"/>
          <w:szCs w:val="22"/>
        </w:rPr>
        <w:tab/>
      </w:r>
      <w:r w:rsidR="00651705">
        <w:rPr>
          <w:rFonts w:eastAsia="DengXian" w:cs="Arial"/>
          <w:sz w:val="22"/>
          <w:szCs w:val="22"/>
        </w:rPr>
        <w:t>On support of SL CSI report</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49D04284" w14:textId="1F1BAFF0" w:rsidR="00B02797" w:rsidRPr="00651705" w:rsidRDefault="00651705" w:rsidP="00651705">
      <w:pPr>
        <w:pStyle w:val="BodyText"/>
      </w:pPr>
      <w:r>
        <w:t>In this paper, the issues relevant to the support of SL CSI report are discussed.</w:t>
      </w:r>
    </w:p>
    <w:p w14:paraId="1F55999B" w14:textId="06C83641" w:rsidR="00201BEF" w:rsidRPr="007A6B98" w:rsidRDefault="00201BEF" w:rsidP="00201BEF">
      <w:pPr>
        <w:pStyle w:val="Heading1"/>
      </w:pPr>
      <w:bookmarkStart w:id="0" w:name="_Ref490149211"/>
      <w:r w:rsidRPr="007A6B98">
        <w:t>Discussion</w:t>
      </w:r>
      <w:bookmarkEnd w:id="0"/>
    </w:p>
    <w:p w14:paraId="32AF1DF8" w14:textId="77777777" w:rsidR="00F80D3E" w:rsidRPr="008B01E3" w:rsidRDefault="00F80D3E" w:rsidP="00F80D3E">
      <w:pPr>
        <w:pStyle w:val="Heading2"/>
      </w:pPr>
      <w:bookmarkStart w:id="1" w:name="_Ref528871418"/>
      <w:r w:rsidRPr="00A44F1C">
        <w:t>CSI report over SL</w:t>
      </w:r>
    </w:p>
    <w:p w14:paraId="52B92B03" w14:textId="69C45138" w:rsidR="00F80D3E" w:rsidRPr="00F80D3E" w:rsidRDefault="00F80D3E" w:rsidP="006B5005">
      <w:pPr>
        <w:rPr>
          <w:rFonts w:eastAsia="Arial" w:cs="Arial"/>
        </w:rPr>
      </w:pPr>
      <w:r w:rsidRPr="0062150D">
        <w:rPr>
          <w:rFonts w:eastAsia="Arial" w:cs="Arial"/>
        </w:rPr>
        <w:t>It has been clarified in WID</w:t>
      </w:r>
      <w:r>
        <w:rPr>
          <w:rFonts w:eastAsia="Arial" w:cs="Arial"/>
        </w:rPr>
        <w:t xml:space="preserve"> </w:t>
      </w:r>
      <w:r>
        <w:rPr>
          <w:rFonts w:eastAsia="Arial" w:cs="Arial"/>
        </w:rPr>
        <w:fldChar w:fldCharType="begin"/>
      </w:r>
      <w:r>
        <w:rPr>
          <w:rFonts w:eastAsia="Arial" w:cs="Arial"/>
        </w:rPr>
        <w:instrText xml:space="preserve"> REF _Ref14079684 \r \h </w:instrText>
      </w:r>
      <w:r>
        <w:rPr>
          <w:rFonts w:eastAsia="Arial" w:cs="Arial"/>
        </w:rPr>
      </w:r>
      <w:r>
        <w:rPr>
          <w:rFonts w:eastAsia="Arial" w:cs="Arial"/>
        </w:rPr>
        <w:fldChar w:fldCharType="separate"/>
      </w:r>
      <w:r w:rsidR="00F06B88">
        <w:rPr>
          <w:rFonts w:eastAsia="Arial" w:cs="Arial"/>
        </w:rPr>
        <w:t>[1]</w:t>
      </w:r>
      <w:r>
        <w:rPr>
          <w:rFonts w:eastAsia="Arial" w:cs="Arial"/>
        </w:rPr>
        <w:fldChar w:fldCharType="end"/>
      </w:r>
      <w:r>
        <w:rPr>
          <w:rFonts w:eastAsia="Arial" w:cs="Arial"/>
        </w:rPr>
        <w:t xml:space="preserve"> </w:t>
      </w:r>
      <w:r w:rsidRPr="0062150D">
        <w:rPr>
          <w:rFonts w:eastAsia="Arial" w:cs="Arial"/>
        </w:rPr>
        <w:t xml:space="preserve">that for </w:t>
      </w:r>
      <w:r w:rsidR="00A832FE">
        <w:rPr>
          <w:rFonts w:eastAsia="Arial" w:cs="Arial"/>
        </w:rPr>
        <w:t xml:space="preserve">NR </w:t>
      </w:r>
      <w:r w:rsidRPr="0062150D">
        <w:rPr>
          <w:rFonts w:eastAsia="Arial" w:cs="Arial"/>
        </w:rPr>
        <w:t xml:space="preserve">sidelink unicast, CSI </w:t>
      </w:r>
      <w:r w:rsidR="00A832FE">
        <w:rPr>
          <w:rFonts w:eastAsia="Arial" w:cs="Arial"/>
        </w:rPr>
        <w:t xml:space="preserve">report </w:t>
      </w:r>
      <w:r w:rsidRPr="0062150D">
        <w:rPr>
          <w:rFonts w:eastAsia="Arial" w:cs="Arial"/>
        </w:rPr>
        <w:t xml:space="preserve">is delivered using PSSCH (including PSSCH containing CSI only) </w:t>
      </w:r>
      <w:r w:rsidR="00006EF2">
        <w:rPr>
          <w:rFonts w:eastAsia="Arial" w:cs="Arial"/>
        </w:rPr>
        <w:t>following</w:t>
      </w:r>
      <w:r w:rsidR="00006EF2" w:rsidRPr="0062150D">
        <w:rPr>
          <w:rFonts w:eastAsia="Arial" w:cs="Arial"/>
        </w:rPr>
        <w:t xml:space="preserve"> </w:t>
      </w:r>
      <w:r w:rsidRPr="0062150D">
        <w:rPr>
          <w:rFonts w:eastAsia="Arial" w:cs="Arial"/>
        </w:rPr>
        <w:t xml:space="preserve">the </w:t>
      </w:r>
      <w:r w:rsidR="001F6394">
        <w:rPr>
          <w:rFonts w:eastAsia="Arial" w:cs="Arial"/>
        </w:rPr>
        <w:t xml:space="preserve">same </w:t>
      </w:r>
      <w:r w:rsidRPr="0062150D">
        <w:rPr>
          <w:rFonts w:eastAsia="Arial" w:cs="Arial"/>
        </w:rPr>
        <w:t xml:space="preserve">resource allocation procedure </w:t>
      </w:r>
      <w:r w:rsidR="001F6394">
        <w:rPr>
          <w:rFonts w:eastAsia="Arial" w:cs="Arial"/>
        </w:rPr>
        <w:t xml:space="preserve">as </w:t>
      </w:r>
      <w:r w:rsidRPr="0062150D">
        <w:rPr>
          <w:rFonts w:eastAsia="Arial" w:cs="Arial"/>
        </w:rPr>
        <w:t xml:space="preserve">data transmission. </w:t>
      </w:r>
      <w:r w:rsidR="003945BF">
        <w:rPr>
          <w:rFonts w:eastAsia="Arial" w:cs="Arial"/>
        </w:rPr>
        <w:t>This implies that the SL CSI report can be tra</w:t>
      </w:r>
      <w:r w:rsidR="00C910D8">
        <w:rPr>
          <w:rFonts w:eastAsia="Arial" w:cs="Arial"/>
        </w:rPr>
        <w:t>nsmitted together with the data in one TB or separately in a</w:t>
      </w:r>
      <w:r w:rsidR="00A42C86">
        <w:rPr>
          <w:rFonts w:eastAsia="Arial" w:cs="Arial"/>
        </w:rPr>
        <w:t xml:space="preserve"> different TB. </w:t>
      </w:r>
    </w:p>
    <w:p w14:paraId="24B3FFF0" w14:textId="77777777" w:rsidR="00F80D3E" w:rsidRDefault="00F80D3E" w:rsidP="00F80D3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80D3E" w14:paraId="40DA5466" w14:textId="77777777" w:rsidTr="001C2E3F">
        <w:tc>
          <w:tcPr>
            <w:tcW w:w="9855" w:type="dxa"/>
            <w:shd w:val="clear" w:color="auto" w:fill="auto"/>
          </w:tcPr>
          <w:p w14:paraId="286E589B" w14:textId="77777777" w:rsidR="00F80D3E" w:rsidRPr="00A00459" w:rsidRDefault="00F80D3E" w:rsidP="001C2E3F">
            <w:pPr>
              <w:rPr>
                <w:rFonts w:eastAsia="Arial" w:cs="Arial"/>
                <w:b/>
              </w:rPr>
            </w:pPr>
            <w:r w:rsidRPr="00A00459">
              <w:rPr>
                <w:rFonts w:eastAsia="Arial" w:cs="Arial"/>
                <w:b/>
              </w:rPr>
              <w:t xml:space="preserve">WID objective: </w:t>
            </w:r>
          </w:p>
          <w:p w14:paraId="2C49F18D" w14:textId="77777777" w:rsidR="00F80D3E" w:rsidRPr="0062150D" w:rsidRDefault="00F80D3E" w:rsidP="00F80D3E">
            <w:pPr>
              <w:numPr>
                <w:ilvl w:val="0"/>
                <w:numId w:val="15"/>
              </w:numPr>
              <w:overflowPunct/>
              <w:autoSpaceDE/>
              <w:autoSpaceDN/>
              <w:adjustRightInd/>
              <w:spacing w:after="160" w:line="259" w:lineRule="auto"/>
              <w:textAlignment w:val="auto"/>
            </w:pPr>
            <w:r w:rsidRPr="00A00459">
              <w:rPr>
                <w:rFonts w:eastAsia="Arial" w:cs="Arial"/>
              </w:rPr>
              <w:t>Sidelink physical layer procedures as per the study outcome</w:t>
            </w:r>
          </w:p>
          <w:p w14:paraId="2BC46D64" w14:textId="77777777" w:rsidR="00F80D3E" w:rsidRPr="00B60539" w:rsidRDefault="00F80D3E" w:rsidP="00F80D3E">
            <w:pPr>
              <w:numPr>
                <w:ilvl w:val="1"/>
                <w:numId w:val="15"/>
              </w:numPr>
              <w:overflowPunct/>
              <w:autoSpaceDE/>
              <w:autoSpaceDN/>
              <w:adjustRightInd/>
              <w:spacing w:after="160" w:line="259" w:lineRule="auto"/>
              <w:textAlignment w:val="auto"/>
            </w:pPr>
            <w:r w:rsidRPr="00A00459">
              <w:rPr>
                <w:rFonts w:eastAsia="Arial" w:cs="Arial" w:hint="eastAsia"/>
              </w:rPr>
              <w:t xml:space="preserve">CSI acquisition </w:t>
            </w:r>
            <w:r w:rsidRPr="00A00459">
              <w:rPr>
                <w:rFonts w:eastAsia="Arial" w:cs="Arial"/>
              </w:rPr>
              <w:t>for unicast</w:t>
            </w:r>
          </w:p>
          <w:p w14:paraId="29A54D87" w14:textId="77777777" w:rsidR="00F80D3E" w:rsidRPr="0062150D" w:rsidRDefault="00F80D3E" w:rsidP="00F80D3E">
            <w:pPr>
              <w:numPr>
                <w:ilvl w:val="2"/>
                <w:numId w:val="15"/>
              </w:numPr>
              <w:overflowPunct/>
              <w:autoSpaceDE/>
              <w:autoSpaceDN/>
              <w:adjustRightInd/>
              <w:spacing w:after="160" w:line="259" w:lineRule="auto"/>
              <w:textAlignment w:val="auto"/>
            </w:pPr>
            <w:r w:rsidRPr="00A00459">
              <w:rPr>
                <w:rFonts w:eastAsia="Arial" w:cs="Arial"/>
              </w:rPr>
              <w:t xml:space="preserve">CQI/RI reporting is </w:t>
            </w:r>
            <w:proofErr w:type="gramStart"/>
            <w:r w:rsidRPr="00A00459">
              <w:rPr>
                <w:rFonts w:eastAsia="Arial" w:cs="Arial"/>
              </w:rPr>
              <w:t>supported</w:t>
            </w:r>
            <w:proofErr w:type="gramEnd"/>
            <w:r w:rsidRPr="00A00459">
              <w:rPr>
                <w:rFonts w:eastAsia="Arial" w:cs="Arial"/>
              </w:rPr>
              <w:t xml:space="preserve"> and they are always reported together. No PMI reporting is supported in this work. Multi-rank PSSCH transmission is supported up to two antenna ports.</w:t>
            </w:r>
          </w:p>
          <w:p w14:paraId="459BF05C" w14:textId="77777777" w:rsidR="00F80D3E" w:rsidRPr="0062150D" w:rsidRDefault="00F80D3E" w:rsidP="00F80D3E">
            <w:pPr>
              <w:numPr>
                <w:ilvl w:val="2"/>
                <w:numId w:val="15"/>
              </w:numPr>
              <w:overflowPunct/>
              <w:autoSpaceDE/>
              <w:autoSpaceDN/>
              <w:adjustRightInd/>
              <w:spacing w:after="160" w:line="259" w:lineRule="auto"/>
              <w:textAlignment w:val="auto"/>
            </w:pPr>
            <w:r w:rsidRPr="00A00459">
              <w:rPr>
                <w:rFonts w:eastAsia="Arial" w:cs="Arial"/>
              </w:rPr>
              <w:t>In sidelink, CSI is delivered using PSSCH (including PSSCH containing CSI only) using the resource allocation procedure for data transmission.</w:t>
            </w:r>
          </w:p>
          <w:p w14:paraId="0A60DBBB" w14:textId="77777777" w:rsidR="00F80D3E" w:rsidRDefault="00F80D3E" w:rsidP="001C2E3F"/>
        </w:tc>
      </w:tr>
    </w:tbl>
    <w:p w14:paraId="12E4A121" w14:textId="77777777" w:rsidR="00F80D3E" w:rsidRPr="00EF0D9E" w:rsidRDefault="00F80D3E" w:rsidP="00F80D3E">
      <w:pPr>
        <w:pStyle w:val="ListParagraph"/>
        <w:spacing w:after="160"/>
        <w:ind w:left="714"/>
        <w:jc w:val="both"/>
        <w:rPr>
          <w:rFonts w:ascii="Arial" w:eastAsia="Arial" w:hAnsi="Arial" w:cs="Arial"/>
        </w:rPr>
      </w:pPr>
    </w:p>
    <w:p w14:paraId="68061AD2" w14:textId="02A6B1E8" w:rsidR="00F80D3E" w:rsidRPr="00B60539" w:rsidRDefault="00984AF5" w:rsidP="00F80D3E">
      <w:pPr>
        <w:rPr>
          <w:rFonts w:cs="Arial"/>
        </w:rPr>
      </w:pPr>
      <w:r>
        <w:rPr>
          <w:rFonts w:cs="Arial"/>
        </w:rPr>
        <w:t xml:space="preserve">Regarding the methods to carry CSI report over SL, in </w:t>
      </w:r>
      <w:r w:rsidR="00F80D3E" w:rsidRPr="00B60539">
        <w:rPr>
          <w:rFonts w:cs="Arial"/>
        </w:rPr>
        <w:t xml:space="preserve">general, there are </w:t>
      </w:r>
      <w:r>
        <w:rPr>
          <w:rFonts w:cs="Arial"/>
        </w:rPr>
        <w:t>three</w:t>
      </w:r>
      <w:r w:rsidRPr="00B60539">
        <w:rPr>
          <w:rFonts w:cs="Arial"/>
        </w:rPr>
        <w:t xml:space="preserve"> </w:t>
      </w:r>
      <w:r w:rsidR="00F80D3E" w:rsidRPr="00B60539">
        <w:rPr>
          <w:rFonts w:cs="Arial"/>
        </w:rPr>
        <w:t>ways</w:t>
      </w:r>
      <w:r>
        <w:rPr>
          <w:rFonts w:cs="Arial"/>
        </w:rPr>
        <w:t>:</w:t>
      </w:r>
    </w:p>
    <w:p w14:paraId="341692E5" w14:textId="32CB0366" w:rsidR="00984AF5" w:rsidRDefault="00F80D3E" w:rsidP="00F80D3E">
      <w:pPr>
        <w:pStyle w:val="ListParagraph"/>
        <w:numPr>
          <w:ilvl w:val="0"/>
          <w:numId w:val="17"/>
        </w:numPr>
        <w:overflowPunct w:val="0"/>
        <w:autoSpaceDE w:val="0"/>
        <w:autoSpaceDN w:val="0"/>
        <w:adjustRightInd w:val="0"/>
        <w:spacing w:after="160"/>
        <w:jc w:val="both"/>
        <w:textAlignment w:val="baseline"/>
        <w:rPr>
          <w:rFonts w:ascii="Arial" w:hAnsi="Arial" w:cs="Arial"/>
          <w:sz w:val="20"/>
          <w:szCs w:val="20"/>
        </w:rPr>
      </w:pPr>
      <w:r w:rsidRPr="00F80D3E">
        <w:rPr>
          <w:rFonts w:ascii="Arial" w:eastAsia="SimSun" w:hAnsi="Arial" w:cs="Arial"/>
          <w:sz w:val="20"/>
          <w:szCs w:val="20"/>
        </w:rPr>
        <w:t>Option 1:</w:t>
      </w:r>
      <w:r w:rsidRPr="00F80D3E">
        <w:rPr>
          <w:rFonts w:ascii="Arial" w:hAnsi="Arial" w:cs="Arial"/>
          <w:sz w:val="20"/>
          <w:szCs w:val="20"/>
        </w:rPr>
        <w:t xml:space="preserve"> </w:t>
      </w:r>
      <w:r w:rsidR="00865C91">
        <w:rPr>
          <w:rFonts w:ascii="Arial" w:hAnsi="Arial" w:cs="Arial"/>
          <w:sz w:val="20"/>
          <w:szCs w:val="20"/>
        </w:rPr>
        <w:t>p</w:t>
      </w:r>
      <w:r w:rsidR="0086057F" w:rsidRPr="00F80D3E">
        <w:rPr>
          <w:rFonts w:ascii="Arial" w:hAnsi="Arial" w:cs="Arial"/>
          <w:sz w:val="20"/>
          <w:szCs w:val="20"/>
        </w:rPr>
        <w:t xml:space="preserve">iggybacked in PSSCH as the way of carrying </w:t>
      </w:r>
      <w:r w:rsidR="0086057F">
        <w:rPr>
          <w:rFonts w:ascii="Arial" w:hAnsi="Arial" w:cs="Arial"/>
          <w:sz w:val="20"/>
          <w:szCs w:val="20"/>
        </w:rPr>
        <w:t>uplink control information (</w:t>
      </w:r>
      <w:r w:rsidR="0086057F" w:rsidRPr="00F80D3E">
        <w:rPr>
          <w:rFonts w:ascii="Arial" w:hAnsi="Arial" w:cs="Arial"/>
          <w:sz w:val="20"/>
          <w:szCs w:val="20"/>
        </w:rPr>
        <w:t>UCI</w:t>
      </w:r>
      <w:r w:rsidR="0086057F">
        <w:rPr>
          <w:rFonts w:ascii="Arial" w:hAnsi="Arial" w:cs="Arial"/>
          <w:sz w:val="20"/>
          <w:szCs w:val="20"/>
        </w:rPr>
        <w:t>)</w:t>
      </w:r>
      <w:r w:rsidR="0086057F" w:rsidRPr="00F80D3E">
        <w:rPr>
          <w:rFonts w:ascii="Arial" w:hAnsi="Arial" w:cs="Arial"/>
          <w:sz w:val="20"/>
          <w:szCs w:val="20"/>
        </w:rPr>
        <w:t xml:space="preserve"> over PUSCH</w:t>
      </w:r>
      <w:r w:rsidR="0086057F">
        <w:rPr>
          <w:rFonts w:ascii="Arial" w:hAnsi="Arial" w:cs="Arial"/>
          <w:sz w:val="20"/>
          <w:szCs w:val="20"/>
        </w:rPr>
        <w:t>;</w:t>
      </w:r>
    </w:p>
    <w:p w14:paraId="4D3FCE18" w14:textId="671E366F" w:rsidR="00F80D3E" w:rsidRPr="00F80D3E" w:rsidRDefault="001E0139" w:rsidP="00F80D3E">
      <w:pPr>
        <w:pStyle w:val="ListParagraph"/>
        <w:numPr>
          <w:ilvl w:val="0"/>
          <w:numId w:val="17"/>
        </w:numPr>
        <w:overflowPunct w:val="0"/>
        <w:autoSpaceDE w:val="0"/>
        <w:autoSpaceDN w:val="0"/>
        <w:adjustRightInd w:val="0"/>
        <w:spacing w:after="160"/>
        <w:jc w:val="both"/>
        <w:textAlignment w:val="baseline"/>
        <w:rPr>
          <w:rFonts w:ascii="Arial" w:hAnsi="Arial" w:cs="Arial"/>
          <w:sz w:val="20"/>
          <w:szCs w:val="20"/>
        </w:rPr>
      </w:pPr>
      <w:r>
        <w:rPr>
          <w:rFonts w:ascii="Arial" w:hAnsi="Arial" w:cs="Arial"/>
          <w:sz w:val="20"/>
          <w:szCs w:val="20"/>
        </w:rPr>
        <w:t>Option 2: per</w:t>
      </w:r>
      <w:r w:rsidR="00C826FC">
        <w:rPr>
          <w:rFonts w:ascii="Arial" w:hAnsi="Arial" w:cs="Arial"/>
          <w:sz w:val="20"/>
          <w:szCs w:val="20"/>
        </w:rPr>
        <w:t xml:space="preserve"> PC5-</w:t>
      </w:r>
      <w:r w:rsidR="00F80D3E" w:rsidRPr="00F80D3E">
        <w:rPr>
          <w:rFonts w:ascii="Arial" w:hAnsi="Arial" w:cs="Arial"/>
          <w:sz w:val="20"/>
          <w:szCs w:val="20"/>
        </w:rPr>
        <w:t>RRC message</w:t>
      </w:r>
      <w:r w:rsidR="006763E9">
        <w:rPr>
          <w:rFonts w:ascii="Arial" w:hAnsi="Arial" w:cs="Arial"/>
          <w:sz w:val="20"/>
          <w:szCs w:val="20"/>
        </w:rPr>
        <w:t>;</w:t>
      </w:r>
    </w:p>
    <w:p w14:paraId="23D24676" w14:textId="68119D86" w:rsidR="00F80D3E" w:rsidRPr="00F80D3E" w:rsidRDefault="00F80D3E" w:rsidP="00F80D3E">
      <w:pPr>
        <w:pStyle w:val="ListParagraph"/>
        <w:numPr>
          <w:ilvl w:val="0"/>
          <w:numId w:val="17"/>
        </w:numPr>
        <w:overflowPunct w:val="0"/>
        <w:autoSpaceDE w:val="0"/>
        <w:autoSpaceDN w:val="0"/>
        <w:adjustRightInd w:val="0"/>
        <w:spacing w:after="160"/>
        <w:jc w:val="both"/>
        <w:textAlignment w:val="baseline"/>
        <w:rPr>
          <w:rFonts w:ascii="Arial" w:eastAsia="SimSun" w:hAnsi="Arial" w:cs="Arial"/>
          <w:sz w:val="20"/>
          <w:szCs w:val="20"/>
        </w:rPr>
      </w:pPr>
      <w:r w:rsidRPr="00F80D3E">
        <w:rPr>
          <w:rFonts w:ascii="Arial" w:hAnsi="Arial" w:cs="Arial"/>
          <w:sz w:val="20"/>
          <w:szCs w:val="20"/>
        </w:rPr>
        <w:t xml:space="preserve">Option </w:t>
      </w:r>
      <w:r w:rsidR="00FC387E">
        <w:rPr>
          <w:rFonts w:ascii="Arial" w:hAnsi="Arial" w:cs="Arial"/>
          <w:sz w:val="20"/>
          <w:szCs w:val="20"/>
        </w:rPr>
        <w:t>3</w:t>
      </w:r>
      <w:r w:rsidRPr="00F80D3E">
        <w:rPr>
          <w:rFonts w:ascii="Arial" w:hAnsi="Arial" w:cs="Arial"/>
          <w:sz w:val="20"/>
          <w:szCs w:val="20"/>
        </w:rPr>
        <w:t xml:space="preserve">: </w:t>
      </w:r>
      <w:r w:rsidR="0086057F">
        <w:rPr>
          <w:rFonts w:ascii="Arial" w:hAnsi="Arial" w:cs="Arial"/>
          <w:sz w:val="20"/>
          <w:szCs w:val="20"/>
        </w:rPr>
        <w:t xml:space="preserve">per </w:t>
      </w:r>
      <w:r w:rsidR="00C826FC">
        <w:rPr>
          <w:rFonts w:ascii="Arial" w:hAnsi="Arial" w:cs="Arial"/>
          <w:sz w:val="20"/>
          <w:szCs w:val="20"/>
        </w:rPr>
        <w:t xml:space="preserve">SL </w:t>
      </w:r>
      <w:r w:rsidR="0086057F" w:rsidRPr="00F80D3E">
        <w:rPr>
          <w:rFonts w:ascii="Arial" w:hAnsi="Arial" w:cs="Arial"/>
          <w:sz w:val="20"/>
          <w:szCs w:val="20"/>
        </w:rPr>
        <w:t>MAC CE</w:t>
      </w:r>
      <w:r w:rsidR="0086057F">
        <w:rPr>
          <w:rFonts w:ascii="Arial" w:hAnsi="Arial" w:cs="Arial"/>
          <w:sz w:val="20"/>
          <w:szCs w:val="20"/>
        </w:rPr>
        <w:t>.</w:t>
      </w:r>
    </w:p>
    <w:p w14:paraId="54E5EB3E" w14:textId="399AA0E1" w:rsidR="00F80D3E" w:rsidRDefault="001E4E07" w:rsidP="00F80D3E">
      <w:pPr>
        <w:spacing w:before="240"/>
        <w:rPr>
          <w:rFonts w:eastAsia="Arial" w:cs="Arial"/>
        </w:rPr>
      </w:pPr>
      <w:r>
        <w:rPr>
          <w:rFonts w:eastAsia="Arial" w:cs="Arial"/>
        </w:rPr>
        <w:t xml:space="preserve">Option 1: </w:t>
      </w:r>
      <w:r w:rsidR="00BF2160">
        <w:rPr>
          <w:rFonts w:eastAsia="Arial" w:cs="Arial"/>
        </w:rPr>
        <w:t xml:space="preserve">In this option, the components of the CSI report, i.e., RI and CQI are separately encoded and mapped to a subset of </w:t>
      </w:r>
      <w:r w:rsidR="007C1344">
        <w:rPr>
          <w:rFonts w:eastAsia="Arial" w:cs="Arial"/>
        </w:rPr>
        <w:t xml:space="preserve">PUSCH </w:t>
      </w:r>
      <w:r w:rsidR="00BF2160">
        <w:rPr>
          <w:rFonts w:eastAsia="Arial" w:cs="Arial"/>
        </w:rPr>
        <w:t>resource elements (RE</w:t>
      </w:r>
      <w:r w:rsidR="00C061D0">
        <w:rPr>
          <w:rFonts w:eastAsia="Arial" w:cs="Arial"/>
        </w:rPr>
        <w:t>s</w:t>
      </w:r>
      <w:r w:rsidR="00BF2160">
        <w:rPr>
          <w:rFonts w:eastAsia="Arial" w:cs="Arial"/>
        </w:rPr>
        <w:t xml:space="preserve">), </w:t>
      </w:r>
      <w:r w:rsidR="00BF2160">
        <w:rPr>
          <w:rFonts w:cs="Arial"/>
        </w:rPr>
        <w:t>similar to</w:t>
      </w:r>
      <w:r w:rsidR="00BF2160" w:rsidRPr="00F80D3E">
        <w:rPr>
          <w:rFonts w:cs="Arial"/>
        </w:rPr>
        <w:t xml:space="preserve"> carrying </w:t>
      </w:r>
      <w:r w:rsidR="00BF2160">
        <w:rPr>
          <w:rFonts w:cs="Arial"/>
        </w:rPr>
        <w:t>uplink control information (</w:t>
      </w:r>
      <w:r w:rsidR="00BF2160" w:rsidRPr="00F80D3E">
        <w:rPr>
          <w:rFonts w:cs="Arial"/>
        </w:rPr>
        <w:t>UCI</w:t>
      </w:r>
      <w:r w:rsidR="00BF2160">
        <w:rPr>
          <w:rFonts w:cs="Arial"/>
        </w:rPr>
        <w:t>)</w:t>
      </w:r>
      <w:r w:rsidR="00BF2160" w:rsidRPr="00F80D3E">
        <w:rPr>
          <w:rFonts w:cs="Arial"/>
        </w:rPr>
        <w:t xml:space="preserve"> over PUSCH</w:t>
      </w:r>
      <w:r w:rsidR="00BF2160">
        <w:rPr>
          <w:rFonts w:cs="Arial"/>
        </w:rPr>
        <w:t xml:space="preserve"> </w:t>
      </w:r>
      <w:r w:rsidR="00BF2160">
        <w:rPr>
          <w:rFonts w:eastAsia="Arial" w:cs="Arial"/>
        </w:rPr>
        <w:t xml:space="preserve">[Section 6.3.2, </w:t>
      </w:r>
      <w:r w:rsidR="00BF2160">
        <w:rPr>
          <w:rFonts w:eastAsia="Arial" w:cs="Arial"/>
        </w:rPr>
        <w:fldChar w:fldCharType="begin"/>
      </w:r>
      <w:r w:rsidR="00BF2160">
        <w:rPr>
          <w:rFonts w:eastAsia="Arial" w:cs="Arial"/>
        </w:rPr>
        <w:instrText xml:space="preserve"> REF _Ref16092086 \r \h </w:instrText>
      </w:r>
      <w:r w:rsidR="00BF2160">
        <w:rPr>
          <w:rFonts w:eastAsia="Arial" w:cs="Arial"/>
        </w:rPr>
      </w:r>
      <w:r w:rsidR="00BF2160">
        <w:rPr>
          <w:rFonts w:eastAsia="Arial" w:cs="Arial"/>
        </w:rPr>
        <w:fldChar w:fldCharType="separate"/>
      </w:r>
      <w:r w:rsidR="00BF2160">
        <w:rPr>
          <w:rFonts w:eastAsia="Arial" w:cs="Arial"/>
        </w:rPr>
        <w:t>[2]</w:t>
      </w:r>
      <w:r w:rsidR="00BF2160">
        <w:rPr>
          <w:rFonts w:eastAsia="Arial" w:cs="Arial"/>
        </w:rPr>
        <w:fldChar w:fldCharType="end"/>
      </w:r>
      <w:r w:rsidR="00BF2160">
        <w:rPr>
          <w:rFonts w:eastAsia="Arial" w:cs="Arial"/>
        </w:rPr>
        <w:t xml:space="preserve">]. </w:t>
      </w:r>
      <w:r w:rsidR="00F80D3E" w:rsidRPr="0062150D">
        <w:rPr>
          <w:rFonts w:eastAsia="Arial" w:cs="Arial"/>
        </w:rPr>
        <w:t xml:space="preserve">We see some drawbacks </w:t>
      </w:r>
      <w:r>
        <w:rPr>
          <w:rFonts w:eastAsia="Arial" w:cs="Arial"/>
        </w:rPr>
        <w:t>with this</w:t>
      </w:r>
      <w:r w:rsidRPr="0062150D">
        <w:rPr>
          <w:rFonts w:eastAsia="Arial" w:cs="Arial"/>
        </w:rPr>
        <w:t xml:space="preserve"> </w:t>
      </w:r>
      <w:r w:rsidR="00F80D3E" w:rsidRPr="0062150D">
        <w:rPr>
          <w:rFonts w:eastAsia="Arial" w:cs="Arial"/>
        </w:rPr>
        <w:t xml:space="preserve">option. First, a proper piggyback design requires a large amount of simulations to evaluate various </w:t>
      </w:r>
      <w:r w:rsidR="0041079C">
        <w:rPr>
          <w:rFonts w:eastAsia="Arial" w:cs="Arial"/>
        </w:rPr>
        <w:t xml:space="preserve">mappings of CSI report to the </w:t>
      </w:r>
      <w:r w:rsidR="00F80D3E" w:rsidRPr="0062150D">
        <w:rPr>
          <w:rFonts w:eastAsia="Arial" w:cs="Arial"/>
        </w:rPr>
        <w:t xml:space="preserve">RE </w:t>
      </w:r>
      <w:r w:rsidR="0041079C">
        <w:rPr>
          <w:rFonts w:eastAsia="Arial" w:cs="Arial"/>
        </w:rPr>
        <w:t>grid</w:t>
      </w:r>
      <w:r w:rsidR="00F80D3E" w:rsidRPr="0062150D">
        <w:rPr>
          <w:rFonts w:eastAsia="Arial" w:cs="Arial"/>
        </w:rPr>
        <w:t xml:space="preserve"> and </w:t>
      </w:r>
      <w:r w:rsidR="00AF09D2">
        <w:rPr>
          <w:rFonts w:eastAsia="Arial" w:cs="Arial"/>
        </w:rPr>
        <w:t>the parameters</w:t>
      </w:r>
      <w:r w:rsidR="004C514B">
        <w:rPr>
          <w:rFonts w:eastAsia="Arial" w:cs="Arial"/>
        </w:rPr>
        <w:t xml:space="preserve"> (</w:t>
      </w:r>
      <w:r w:rsidR="004C514B" w:rsidRPr="00B60539">
        <w:rPr>
          <w:rFonts w:eastAsia="Arial" w:cs="Arial"/>
        </w:rPr>
        <w:t>β</w:t>
      </w:r>
      <w:r w:rsidR="004C514B" w:rsidRPr="0062150D">
        <w:rPr>
          <w:rFonts w:eastAsia="Arial" w:cs="Arial"/>
        </w:rPr>
        <w:t xml:space="preserve"> offset values</w:t>
      </w:r>
      <w:r w:rsidR="004C514B">
        <w:rPr>
          <w:rFonts w:eastAsia="Arial" w:cs="Arial"/>
        </w:rPr>
        <w:t xml:space="preserve"> [Section 6.3.2, </w:t>
      </w:r>
      <w:r w:rsidR="004C514B">
        <w:rPr>
          <w:rFonts w:eastAsia="Arial" w:cs="Arial"/>
        </w:rPr>
        <w:fldChar w:fldCharType="begin"/>
      </w:r>
      <w:r w:rsidR="004C514B">
        <w:rPr>
          <w:rFonts w:eastAsia="Arial" w:cs="Arial"/>
        </w:rPr>
        <w:instrText xml:space="preserve"> REF _Ref16092086 \r \h </w:instrText>
      </w:r>
      <w:r w:rsidR="004C514B">
        <w:rPr>
          <w:rFonts w:eastAsia="Arial" w:cs="Arial"/>
        </w:rPr>
      </w:r>
      <w:r w:rsidR="004C514B">
        <w:rPr>
          <w:rFonts w:eastAsia="Arial" w:cs="Arial"/>
        </w:rPr>
        <w:fldChar w:fldCharType="separate"/>
      </w:r>
      <w:r w:rsidR="004C514B">
        <w:rPr>
          <w:rFonts w:eastAsia="Arial" w:cs="Arial"/>
        </w:rPr>
        <w:t>[2]</w:t>
      </w:r>
      <w:r w:rsidR="004C514B">
        <w:rPr>
          <w:rFonts w:eastAsia="Arial" w:cs="Arial"/>
        </w:rPr>
        <w:fldChar w:fldCharType="end"/>
      </w:r>
      <w:r w:rsidR="004C514B">
        <w:rPr>
          <w:rFonts w:eastAsia="Arial" w:cs="Arial"/>
        </w:rPr>
        <w:t>])</w:t>
      </w:r>
      <w:r w:rsidR="00AF09D2">
        <w:rPr>
          <w:rFonts w:eastAsia="Arial" w:cs="Arial"/>
        </w:rPr>
        <w:t xml:space="preserve"> for determining the code rate</w:t>
      </w:r>
      <w:r w:rsidR="004D74D3">
        <w:rPr>
          <w:rFonts w:eastAsia="Arial" w:cs="Arial"/>
        </w:rPr>
        <w:t>s for encoding RI and CQI</w:t>
      </w:r>
      <w:r w:rsidR="00F80D3E" w:rsidRPr="0062150D">
        <w:rPr>
          <w:rFonts w:eastAsia="Arial" w:cs="Arial"/>
        </w:rPr>
        <w:t xml:space="preserve">, which is quite challenging given the limited WID time. Second, piggyback solution is not good for forward compatibility, since in a later release we may have more CSI report parameters and thus a larger CSI report size. In that case, the current RE mappings and </w:t>
      </w:r>
      <w:r w:rsidR="00F80D3E" w:rsidRPr="00B60539">
        <w:rPr>
          <w:rFonts w:eastAsia="Arial" w:cs="Arial"/>
        </w:rPr>
        <w:t>β</w:t>
      </w:r>
      <w:r w:rsidR="00F80D3E" w:rsidRPr="0062150D">
        <w:rPr>
          <w:rFonts w:eastAsia="Arial" w:cs="Arial"/>
        </w:rPr>
        <w:t xml:space="preserve"> offset values may not be valid anymore.</w:t>
      </w:r>
      <w:r w:rsidR="00D6344F">
        <w:rPr>
          <w:rFonts w:eastAsia="Arial" w:cs="Arial"/>
          <w:lang w:val="en-US"/>
        </w:rPr>
        <w:t xml:space="preserve"> In addition, it is unclear </w:t>
      </w:r>
      <w:r w:rsidR="0051594E">
        <w:rPr>
          <w:rFonts w:eastAsia="Arial" w:cs="Arial"/>
          <w:lang w:val="en-US"/>
        </w:rPr>
        <w:t xml:space="preserve">how the </w:t>
      </w:r>
      <w:r w:rsidR="0051594E">
        <w:rPr>
          <w:rFonts w:eastAsia="Arial" w:cs="Arial"/>
          <w:lang w:val="en-US"/>
        </w:rPr>
        <w:lastRenderedPageBreak/>
        <w:t xml:space="preserve">transmission of physical layer signaling will trigger </w:t>
      </w:r>
      <w:bookmarkStart w:id="2" w:name="_Toc5119270"/>
      <w:r w:rsidR="0003121E">
        <w:rPr>
          <w:rFonts w:eastAsia="Arial" w:cs="Arial"/>
          <w:lang w:val="en-US"/>
        </w:rPr>
        <w:t xml:space="preserve">SL resource allocation procedure. Note that in NR </w:t>
      </w:r>
      <w:proofErr w:type="spellStart"/>
      <w:r w:rsidR="0003121E">
        <w:rPr>
          <w:rFonts w:eastAsia="Arial" w:cs="Arial"/>
          <w:lang w:val="en-US"/>
        </w:rPr>
        <w:t>Uu</w:t>
      </w:r>
      <w:proofErr w:type="spellEnd"/>
      <w:r w:rsidR="0003121E">
        <w:rPr>
          <w:rFonts w:eastAsia="Arial" w:cs="Arial"/>
          <w:lang w:val="en-US"/>
        </w:rPr>
        <w:t xml:space="preserve">, </w:t>
      </w:r>
      <w:r w:rsidR="003350A8">
        <w:rPr>
          <w:rFonts w:eastAsia="Arial" w:cs="Arial"/>
          <w:lang w:val="en-US"/>
        </w:rPr>
        <w:t>the transmission of CSI report is triggered</w:t>
      </w:r>
      <w:r w:rsidR="001E1C3E">
        <w:rPr>
          <w:rFonts w:eastAsia="Arial" w:cs="Arial"/>
          <w:lang w:val="en-US"/>
        </w:rPr>
        <w:t xml:space="preserve">/scheduled by </w:t>
      </w:r>
      <w:proofErr w:type="spellStart"/>
      <w:r w:rsidR="001E1C3E">
        <w:rPr>
          <w:rFonts w:eastAsia="Arial" w:cs="Arial"/>
          <w:lang w:val="en-US"/>
        </w:rPr>
        <w:t>gNB</w:t>
      </w:r>
      <w:proofErr w:type="spellEnd"/>
      <w:r w:rsidR="00A35DC0">
        <w:rPr>
          <w:rFonts w:eastAsia="Arial" w:cs="Arial"/>
          <w:lang w:val="en-US"/>
        </w:rPr>
        <w:t xml:space="preserve">, however </w:t>
      </w:r>
      <w:r w:rsidR="00B1765C">
        <w:rPr>
          <w:rFonts w:eastAsia="Arial" w:cs="Arial"/>
          <w:lang w:val="en-US"/>
        </w:rPr>
        <w:t xml:space="preserve">SL CSI report is </w:t>
      </w:r>
      <w:r w:rsidR="00611CCE">
        <w:rPr>
          <w:rFonts w:eastAsia="Arial" w:cs="Arial"/>
          <w:lang w:val="en-US"/>
        </w:rPr>
        <w:t xml:space="preserve">triggered by TX UE and there is no procedure defined to </w:t>
      </w:r>
      <w:r w:rsidR="001F6137">
        <w:rPr>
          <w:rFonts w:eastAsia="Arial" w:cs="Arial"/>
          <w:lang w:val="en-US"/>
        </w:rPr>
        <w:t>indicate physical layer signaling transmission in SL SR/BSR</w:t>
      </w:r>
      <w:r w:rsidR="003350A8">
        <w:rPr>
          <w:rFonts w:eastAsia="Arial" w:cs="Arial"/>
          <w:lang w:val="en-US"/>
        </w:rPr>
        <w:t xml:space="preserve">. </w:t>
      </w:r>
    </w:p>
    <w:p w14:paraId="037760F6" w14:textId="0DEC4F8E" w:rsidR="0086057F" w:rsidRDefault="001E4E07" w:rsidP="00914BE2">
      <w:pPr>
        <w:rPr>
          <w:rFonts w:eastAsia="Arial" w:cs="Arial"/>
        </w:rPr>
      </w:pPr>
      <w:r>
        <w:rPr>
          <w:rFonts w:eastAsia="Arial" w:cs="Arial"/>
        </w:rPr>
        <w:t xml:space="preserve">Option 2: </w:t>
      </w:r>
      <w:r w:rsidR="008B7D43">
        <w:rPr>
          <w:rFonts w:eastAsia="Arial" w:cs="Arial"/>
        </w:rPr>
        <w:t>As a</w:t>
      </w:r>
      <w:r w:rsidR="005244BC">
        <w:rPr>
          <w:rFonts w:eastAsia="Arial" w:cs="Arial"/>
        </w:rPr>
        <w:t>nother</w:t>
      </w:r>
      <w:r w:rsidR="00673F3B">
        <w:rPr>
          <w:rFonts w:eastAsia="Arial" w:cs="Arial"/>
        </w:rPr>
        <w:t xml:space="preserve"> alternative, </w:t>
      </w:r>
      <w:r w:rsidR="003B698F">
        <w:rPr>
          <w:rFonts w:eastAsia="Arial" w:cs="Arial"/>
        </w:rPr>
        <w:t xml:space="preserve">the CSI report can be </w:t>
      </w:r>
      <w:r w:rsidR="00C826FC">
        <w:rPr>
          <w:rFonts w:eastAsia="Arial" w:cs="Arial"/>
        </w:rPr>
        <w:t>sent as a PC5-RRC message</w:t>
      </w:r>
      <w:r w:rsidR="00297A9F">
        <w:rPr>
          <w:rFonts w:eastAsia="Arial" w:cs="Arial"/>
        </w:rPr>
        <w:t>.</w:t>
      </w:r>
      <w:r w:rsidR="00F954FF">
        <w:rPr>
          <w:rFonts w:eastAsia="Arial" w:cs="Arial"/>
          <w:lang w:val="en-US"/>
        </w:rPr>
        <w:t xml:space="preserve"> However, letting</w:t>
      </w:r>
      <w:r w:rsidR="00070DAC">
        <w:rPr>
          <w:rFonts w:eastAsia="Arial" w:cs="Arial"/>
          <w:lang w:val="en-US"/>
        </w:rPr>
        <w:t xml:space="preserve"> RRC layer </w:t>
      </w:r>
      <w:r w:rsidR="00935A00">
        <w:rPr>
          <w:rFonts w:eastAsia="Arial" w:cs="Arial"/>
          <w:lang w:val="en-US"/>
        </w:rPr>
        <w:t>be involved in</w:t>
      </w:r>
      <w:r w:rsidR="00070DAC">
        <w:rPr>
          <w:rFonts w:eastAsia="Arial" w:cs="Arial"/>
          <w:lang w:val="en-US"/>
        </w:rPr>
        <w:t xml:space="preserve"> physical layer procedure</w:t>
      </w:r>
      <w:r w:rsidR="00296163">
        <w:rPr>
          <w:rFonts w:eastAsia="Arial" w:cs="Arial"/>
          <w:lang w:val="en-US"/>
        </w:rPr>
        <w:t xml:space="preserve"> </w:t>
      </w:r>
      <w:r w:rsidR="00935A00">
        <w:rPr>
          <w:rFonts w:eastAsia="Arial" w:cs="Arial"/>
          <w:lang w:val="en-US"/>
        </w:rPr>
        <w:t xml:space="preserve">will </w:t>
      </w:r>
      <w:r w:rsidR="00296163">
        <w:rPr>
          <w:rFonts w:eastAsia="Arial" w:cs="Arial"/>
          <w:lang w:val="en-US"/>
        </w:rPr>
        <w:t>introduce extra processing time</w:t>
      </w:r>
      <w:r w:rsidR="00190810">
        <w:rPr>
          <w:rFonts w:eastAsia="Arial" w:cs="Arial"/>
          <w:lang w:val="en-US"/>
        </w:rPr>
        <w:t xml:space="preserve"> which </w:t>
      </w:r>
      <w:r w:rsidR="00A6601D">
        <w:rPr>
          <w:rFonts w:eastAsia="Arial" w:cs="Arial"/>
          <w:lang w:val="en-US"/>
        </w:rPr>
        <w:t xml:space="preserve">could be harmful </w:t>
      </w:r>
      <w:r w:rsidR="00A4223E">
        <w:rPr>
          <w:rFonts w:eastAsia="Arial" w:cs="Arial"/>
          <w:lang w:val="en-US"/>
        </w:rPr>
        <w:t>since CSI report is time sensitive.</w:t>
      </w:r>
      <w:r w:rsidR="001704B9">
        <w:rPr>
          <w:rFonts w:eastAsia="Arial" w:cs="Arial"/>
          <w:lang w:val="en-US"/>
        </w:rPr>
        <w:t xml:space="preserve"> </w:t>
      </w:r>
      <w:r w:rsidR="00C16457">
        <w:rPr>
          <w:rFonts w:eastAsia="Arial" w:cs="Arial"/>
          <w:lang w:val="en-US"/>
        </w:rPr>
        <w:t xml:space="preserve">Besides, </w:t>
      </w:r>
      <w:r w:rsidR="0048647C">
        <w:rPr>
          <w:rFonts w:eastAsia="Arial" w:cs="Arial"/>
          <w:lang w:val="en-US"/>
        </w:rPr>
        <w:t xml:space="preserve">CSI report acquisition signaling is a physical layer signaling, how it will trigger RRC </w:t>
      </w:r>
      <w:r w:rsidR="00FE601A">
        <w:rPr>
          <w:rFonts w:eastAsia="Arial" w:cs="Arial"/>
          <w:lang w:val="en-US"/>
        </w:rPr>
        <w:t>message generation</w:t>
      </w:r>
      <w:r w:rsidR="0048647C">
        <w:rPr>
          <w:rFonts w:eastAsia="Arial" w:cs="Arial"/>
          <w:lang w:val="en-US"/>
        </w:rPr>
        <w:t xml:space="preserve"> and </w:t>
      </w:r>
      <w:r w:rsidR="00FE601A">
        <w:rPr>
          <w:rFonts w:eastAsia="Arial" w:cs="Arial"/>
          <w:lang w:val="en-US"/>
        </w:rPr>
        <w:t>how a re</w:t>
      </w:r>
      <w:r w:rsidR="00493823">
        <w:rPr>
          <w:rFonts w:eastAsia="Arial" w:cs="Arial"/>
          <w:lang w:val="en-US"/>
        </w:rPr>
        <w:t xml:space="preserve">ceived RRC message will be delivered to the physical layer </w:t>
      </w:r>
      <w:r w:rsidR="00D93A45">
        <w:rPr>
          <w:rFonts w:eastAsia="Arial" w:cs="Arial"/>
          <w:lang w:val="en-US"/>
        </w:rPr>
        <w:t xml:space="preserve">is also </w:t>
      </w:r>
      <w:r w:rsidR="00DB2F28">
        <w:rPr>
          <w:rFonts w:eastAsia="Arial" w:cs="Arial"/>
          <w:lang w:val="en-US"/>
        </w:rPr>
        <w:t>un</w:t>
      </w:r>
      <w:r w:rsidR="00C54A71">
        <w:rPr>
          <w:rFonts w:eastAsia="Arial" w:cs="Arial"/>
          <w:lang w:val="en-US"/>
        </w:rPr>
        <w:t>clear</w:t>
      </w:r>
      <w:r w:rsidR="00493823">
        <w:rPr>
          <w:rFonts w:eastAsia="Arial" w:cs="Arial"/>
          <w:lang w:val="en-US"/>
        </w:rPr>
        <w:t xml:space="preserve"> and is foreseen to </w:t>
      </w:r>
      <w:r w:rsidR="00FF791A">
        <w:rPr>
          <w:rFonts w:eastAsia="Arial" w:cs="Arial"/>
          <w:lang w:val="en-US"/>
        </w:rPr>
        <w:t xml:space="preserve">add extra </w:t>
      </w:r>
      <w:r w:rsidR="007548B1">
        <w:rPr>
          <w:rFonts w:eastAsia="Arial" w:cs="Arial"/>
          <w:lang w:val="en-US"/>
        </w:rPr>
        <w:t>overhead</w:t>
      </w:r>
      <w:r w:rsidR="00C54A71">
        <w:rPr>
          <w:rFonts w:eastAsia="Arial" w:cs="Arial"/>
          <w:lang w:val="en-US"/>
        </w:rPr>
        <w:t>.</w:t>
      </w:r>
      <w:r w:rsidR="007038CD">
        <w:rPr>
          <w:rFonts w:eastAsia="Arial" w:cs="Arial"/>
          <w:lang w:val="en-US"/>
        </w:rPr>
        <w:t xml:space="preserve"> </w:t>
      </w:r>
    </w:p>
    <w:p w14:paraId="7C7DF46C" w14:textId="5F2E02B1" w:rsidR="00312E04" w:rsidRDefault="001E4E07" w:rsidP="00914BE2">
      <w:pPr>
        <w:rPr>
          <w:rFonts w:eastAsia="Arial" w:cs="Arial"/>
        </w:rPr>
      </w:pPr>
      <w:r>
        <w:rPr>
          <w:rFonts w:eastAsia="Arial" w:cs="Arial"/>
        </w:rPr>
        <w:t xml:space="preserve">Option 3: </w:t>
      </w:r>
      <w:r w:rsidR="0002640D">
        <w:rPr>
          <w:rFonts w:eastAsia="Arial" w:cs="Arial"/>
        </w:rPr>
        <w:t>In our view</w:t>
      </w:r>
      <w:r>
        <w:rPr>
          <w:rFonts w:eastAsia="Arial" w:cs="Arial"/>
        </w:rPr>
        <w:t>,</w:t>
      </w:r>
      <w:r w:rsidR="0002640D">
        <w:rPr>
          <w:rFonts w:eastAsia="Arial" w:cs="Arial"/>
        </w:rPr>
        <w:t xml:space="preserve"> </w:t>
      </w:r>
      <w:r w:rsidR="00A6176A">
        <w:rPr>
          <w:rFonts w:eastAsia="Arial" w:cs="Arial"/>
        </w:rPr>
        <w:t xml:space="preserve">per </w:t>
      </w:r>
      <w:r w:rsidR="00865C91">
        <w:rPr>
          <w:rFonts w:eastAsia="Arial" w:cs="Arial"/>
        </w:rPr>
        <w:t xml:space="preserve">SL MAC CE </w:t>
      </w:r>
      <w:r w:rsidR="0002640D">
        <w:rPr>
          <w:rFonts w:eastAsia="Arial" w:cs="Arial"/>
        </w:rPr>
        <w:t xml:space="preserve">could be the most </w:t>
      </w:r>
      <w:r w:rsidR="00414F25">
        <w:rPr>
          <w:rFonts w:eastAsia="Arial" w:cs="Arial"/>
        </w:rPr>
        <w:t xml:space="preserve">appropriate </w:t>
      </w:r>
      <w:r w:rsidR="00C13AE7">
        <w:rPr>
          <w:rFonts w:eastAsia="Arial" w:cs="Arial"/>
        </w:rPr>
        <w:t>metho</w:t>
      </w:r>
      <w:r w:rsidR="00A46642">
        <w:rPr>
          <w:rFonts w:eastAsia="Arial" w:cs="Arial"/>
        </w:rPr>
        <w:t>d</w:t>
      </w:r>
      <w:r w:rsidR="00D20DB7">
        <w:rPr>
          <w:rFonts w:eastAsia="Arial" w:cs="Arial"/>
        </w:rPr>
        <w:t>.</w:t>
      </w:r>
      <w:r w:rsidR="00F44DC3">
        <w:rPr>
          <w:rFonts w:eastAsia="Arial" w:cs="Arial"/>
        </w:rPr>
        <w:t xml:space="preserve"> </w:t>
      </w:r>
      <w:r w:rsidR="002F06CB">
        <w:rPr>
          <w:rFonts w:eastAsia="Arial" w:cs="Arial"/>
        </w:rPr>
        <w:t xml:space="preserve">From implementation point of view, the </w:t>
      </w:r>
      <w:r w:rsidR="00F12540">
        <w:rPr>
          <w:rFonts w:eastAsia="Arial" w:cs="Arial"/>
        </w:rPr>
        <w:t>collabo</w:t>
      </w:r>
      <w:r w:rsidR="001A43D0">
        <w:rPr>
          <w:rFonts w:eastAsia="Arial" w:cs="Arial"/>
        </w:rPr>
        <w:t xml:space="preserve">ration between MAC layer and physical layer </w:t>
      </w:r>
      <w:r w:rsidR="00B84C9F">
        <w:rPr>
          <w:rFonts w:eastAsia="Arial" w:cs="Arial"/>
        </w:rPr>
        <w:t>is less complex</w:t>
      </w:r>
      <w:r w:rsidR="00BC4DA6">
        <w:rPr>
          <w:rFonts w:eastAsia="Arial" w:cs="Arial"/>
        </w:rPr>
        <w:t xml:space="preserve">. For instance, </w:t>
      </w:r>
      <w:r w:rsidR="00B22A01">
        <w:rPr>
          <w:rFonts w:eastAsia="Arial" w:cs="Arial"/>
        </w:rPr>
        <w:t xml:space="preserve">the </w:t>
      </w:r>
      <w:r w:rsidR="00BC4DA6">
        <w:rPr>
          <w:rFonts w:eastAsia="Arial" w:cs="Arial"/>
        </w:rPr>
        <w:t xml:space="preserve">reception of CSI acquisition signalling will trigger the generation of </w:t>
      </w:r>
      <w:r w:rsidR="008B1008">
        <w:rPr>
          <w:rFonts w:eastAsia="Arial" w:cs="Arial"/>
        </w:rPr>
        <w:t>a SL CSI report MAC CE</w:t>
      </w:r>
      <w:r w:rsidR="009F39F0">
        <w:rPr>
          <w:rFonts w:eastAsia="Arial" w:cs="Arial"/>
        </w:rPr>
        <w:t xml:space="preserve">, </w:t>
      </w:r>
      <w:r w:rsidR="00CC7413">
        <w:rPr>
          <w:rFonts w:eastAsia="Arial" w:cs="Arial"/>
        </w:rPr>
        <w:t>and</w:t>
      </w:r>
      <w:r w:rsidR="00070A8F">
        <w:rPr>
          <w:rFonts w:eastAsia="Arial" w:cs="Arial"/>
        </w:rPr>
        <w:t xml:space="preserve"> MA</w:t>
      </w:r>
      <w:r w:rsidR="00B77AF9">
        <w:rPr>
          <w:rFonts w:eastAsia="Arial" w:cs="Arial"/>
        </w:rPr>
        <w:t>C layer will deliver the</w:t>
      </w:r>
      <w:r w:rsidR="00CC7413">
        <w:rPr>
          <w:rFonts w:eastAsia="Arial" w:cs="Arial"/>
        </w:rPr>
        <w:t xml:space="preserve"> </w:t>
      </w:r>
      <w:r w:rsidR="0021671C">
        <w:rPr>
          <w:rFonts w:eastAsia="Arial" w:cs="Arial"/>
        </w:rPr>
        <w:t xml:space="preserve">received </w:t>
      </w:r>
      <w:r w:rsidR="00BA2A92">
        <w:rPr>
          <w:rFonts w:eastAsia="Arial" w:cs="Arial"/>
        </w:rPr>
        <w:t>CSI report</w:t>
      </w:r>
      <w:r w:rsidR="00B77AF9">
        <w:rPr>
          <w:rFonts w:eastAsia="Arial" w:cs="Arial"/>
        </w:rPr>
        <w:t xml:space="preserve"> to physical layer</w:t>
      </w:r>
      <w:r w:rsidR="0021671C">
        <w:rPr>
          <w:rFonts w:eastAsia="Arial" w:cs="Arial"/>
        </w:rPr>
        <w:t xml:space="preserve"> for link adaptation purpose.</w:t>
      </w:r>
      <w:r w:rsidR="00B22A01">
        <w:rPr>
          <w:rFonts w:eastAsia="Arial" w:cs="Arial"/>
        </w:rPr>
        <w:t xml:space="preserve"> The SL CSI report MAC CE</w:t>
      </w:r>
      <w:r w:rsidR="00BA2A92">
        <w:rPr>
          <w:rFonts w:eastAsia="Arial" w:cs="Arial"/>
        </w:rPr>
        <w:t xml:space="preserve"> can be either </w:t>
      </w:r>
      <w:r w:rsidR="00DF306D">
        <w:rPr>
          <w:rFonts w:eastAsia="Arial" w:cs="Arial"/>
        </w:rPr>
        <w:t xml:space="preserve">multiplexed with data into the same </w:t>
      </w:r>
      <w:r w:rsidR="00CD3B98">
        <w:rPr>
          <w:rFonts w:eastAsia="Arial" w:cs="Arial"/>
        </w:rPr>
        <w:t xml:space="preserve">MAC PDU or </w:t>
      </w:r>
      <w:r w:rsidR="006205A6">
        <w:rPr>
          <w:rFonts w:eastAsia="Arial" w:cs="Arial"/>
        </w:rPr>
        <w:t xml:space="preserve">be </w:t>
      </w:r>
      <w:r w:rsidR="00CD3B98">
        <w:rPr>
          <w:rFonts w:eastAsia="Arial" w:cs="Arial"/>
        </w:rPr>
        <w:t xml:space="preserve">sent </w:t>
      </w:r>
      <w:r w:rsidR="00844DBE">
        <w:rPr>
          <w:rFonts w:eastAsia="Arial" w:cs="Arial"/>
        </w:rPr>
        <w:t xml:space="preserve">alone without any data. </w:t>
      </w:r>
      <w:r w:rsidR="00312E04">
        <w:rPr>
          <w:rFonts w:eastAsia="Arial" w:cs="Arial"/>
        </w:rPr>
        <w:t xml:space="preserve">Furthermore, </w:t>
      </w:r>
      <w:r w:rsidR="00B446D5">
        <w:rPr>
          <w:rFonts w:eastAsia="Arial" w:cs="Arial"/>
        </w:rPr>
        <w:t>we believe that one specific LCID should be allocated to the MAC CE carrying SL CSI report, same as the LCID assignment to M</w:t>
      </w:r>
      <w:r w:rsidR="00D9038F">
        <w:rPr>
          <w:rFonts w:eastAsia="Arial" w:cs="Arial"/>
        </w:rPr>
        <w:t>A</w:t>
      </w:r>
      <w:r w:rsidR="00B446D5">
        <w:rPr>
          <w:rFonts w:eastAsia="Arial" w:cs="Arial"/>
        </w:rPr>
        <w:t xml:space="preserve">C CE in NR </w:t>
      </w:r>
      <w:proofErr w:type="spellStart"/>
      <w:r w:rsidR="00B446D5">
        <w:rPr>
          <w:rFonts w:eastAsia="Arial" w:cs="Arial"/>
        </w:rPr>
        <w:t>Uu</w:t>
      </w:r>
      <w:proofErr w:type="spellEnd"/>
      <w:r w:rsidR="00B446D5">
        <w:rPr>
          <w:rFonts w:eastAsia="Arial" w:cs="Arial"/>
        </w:rPr>
        <w:t>. In this way,</w:t>
      </w:r>
      <w:r w:rsidR="00312E04">
        <w:rPr>
          <w:rFonts w:eastAsia="Arial" w:cs="Arial"/>
        </w:rPr>
        <w:t xml:space="preserve"> no additional signalling in SCI is needed to indicate the presence of SL CSI report in the TB transmission. In addition, when a UE has only CSI report to transmit or a UE’s data and CSI report targets different UEs, the UE can form two separate TBs, irrespective of CSI report carried by MAC CE or RRC. </w:t>
      </w:r>
    </w:p>
    <w:p w14:paraId="48E384A3" w14:textId="032A381D" w:rsidR="00F06B88" w:rsidRDefault="00C50A13" w:rsidP="00F06B88">
      <w:pPr>
        <w:pStyle w:val="Proposal"/>
        <w:tabs>
          <w:tab w:val="num" w:pos="2438"/>
        </w:tabs>
        <w:overflowPunct/>
        <w:autoSpaceDE/>
        <w:autoSpaceDN/>
        <w:adjustRightInd/>
        <w:spacing w:line="259" w:lineRule="auto"/>
        <w:textAlignment w:val="auto"/>
      </w:pPr>
      <w:bookmarkStart w:id="3" w:name="_Toc7515065"/>
      <w:bookmarkStart w:id="4" w:name="_Toc7728758"/>
      <w:bookmarkStart w:id="5" w:name="_Toc16081229"/>
      <w:bookmarkStart w:id="6" w:name="_Toc16081329"/>
      <w:bookmarkStart w:id="7" w:name="_Toc16781961"/>
      <w:r>
        <w:t>RAN2 defines</w:t>
      </w:r>
      <w:r w:rsidR="00F06B88">
        <w:t xml:space="preserve"> </w:t>
      </w:r>
      <w:r w:rsidR="008F5291">
        <w:t xml:space="preserve">SL </w:t>
      </w:r>
      <w:r w:rsidR="00F06B88">
        <w:t>MAC CE to carry CSI report over SL</w:t>
      </w:r>
      <w:r w:rsidR="00F06B88" w:rsidRPr="0062150D">
        <w:t>.</w:t>
      </w:r>
      <w:bookmarkEnd w:id="3"/>
      <w:bookmarkEnd w:id="4"/>
      <w:bookmarkEnd w:id="5"/>
      <w:bookmarkEnd w:id="6"/>
      <w:bookmarkEnd w:id="7"/>
      <w:r w:rsidR="00F06B88">
        <w:t xml:space="preserve"> </w:t>
      </w:r>
    </w:p>
    <w:p w14:paraId="272ED6C9" w14:textId="1DCC97C8" w:rsidR="00F06B88" w:rsidRPr="00F06B88" w:rsidRDefault="00F06B88" w:rsidP="00914BE2">
      <w:pPr>
        <w:pStyle w:val="Proposal"/>
        <w:tabs>
          <w:tab w:val="num" w:pos="2438"/>
        </w:tabs>
        <w:overflowPunct/>
        <w:autoSpaceDE/>
        <w:autoSpaceDN/>
        <w:adjustRightInd/>
        <w:spacing w:line="259" w:lineRule="auto"/>
        <w:textAlignment w:val="auto"/>
      </w:pPr>
      <w:bookmarkStart w:id="8" w:name="_Toc16081230"/>
      <w:bookmarkStart w:id="9" w:name="_Toc16081330"/>
      <w:bookmarkStart w:id="10" w:name="_Toc16781962"/>
      <w:r>
        <w:rPr>
          <w:rFonts w:eastAsia="Arial" w:cs="Arial"/>
        </w:rPr>
        <w:t>One specific</w:t>
      </w:r>
      <w:r w:rsidR="00523F27">
        <w:rPr>
          <w:rFonts w:eastAsia="Arial" w:cs="Arial"/>
        </w:rPr>
        <w:t xml:space="preserve"> SL</w:t>
      </w:r>
      <w:r>
        <w:rPr>
          <w:rFonts w:eastAsia="Arial" w:cs="Arial"/>
        </w:rPr>
        <w:t xml:space="preserve"> LCID is allocated to the MAC CE carrying SL CSI report.</w:t>
      </w:r>
      <w:bookmarkEnd w:id="8"/>
      <w:bookmarkEnd w:id="9"/>
      <w:bookmarkEnd w:id="10"/>
    </w:p>
    <w:p w14:paraId="524DCC67" w14:textId="77777777" w:rsidR="00684BA3" w:rsidRDefault="00684BA3" w:rsidP="00B565B7">
      <w:pPr>
        <w:rPr>
          <w:rFonts w:eastAsia="Arial" w:cs="Arial"/>
        </w:rPr>
      </w:pPr>
    </w:p>
    <w:p w14:paraId="62D9B727" w14:textId="3B7AC1F9" w:rsidR="002B074B" w:rsidRDefault="00315224">
      <w:pPr>
        <w:rPr>
          <w:rFonts w:eastAsia="Arial" w:cs="Arial"/>
        </w:rPr>
      </w:pPr>
      <w:r>
        <w:rPr>
          <w:rFonts w:eastAsia="Arial" w:cs="Arial"/>
        </w:rPr>
        <w:t>CSI report acquisition procedure is a per unicast link</w:t>
      </w:r>
      <w:r w:rsidR="00124F92">
        <w:rPr>
          <w:rFonts w:eastAsia="Arial" w:cs="Arial"/>
        </w:rPr>
        <w:t xml:space="preserve"> (i.e. identified by a pair of </w:t>
      </w:r>
      <w:r w:rsidR="00CF3F05">
        <w:rPr>
          <w:rFonts w:eastAsia="Arial" w:cs="Arial"/>
        </w:rPr>
        <w:t>source and destination layer 2 ID</w:t>
      </w:r>
      <w:r w:rsidR="00124F92">
        <w:rPr>
          <w:rFonts w:eastAsia="Arial" w:cs="Arial"/>
        </w:rPr>
        <w:t>)</w:t>
      </w:r>
      <w:r>
        <w:rPr>
          <w:rFonts w:eastAsia="Arial" w:cs="Arial"/>
        </w:rPr>
        <w:t xml:space="preserve"> </w:t>
      </w:r>
      <w:r w:rsidR="00684BA3">
        <w:rPr>
          <w:rFonts w:eastAsia="Arial" w:cs="Arial"/>
        </w:rPr>
        <w:t>operation</w:t>
      </w:r>
      <w:r w:rsidR="00124F92">
        <w:rPr>
          <w:rFonts w:eastAsia="Arial" w:cs="Arial"/>
        </w:rPr>
        <w:t xml:space="preserve">. </w:t>
      </w:r>
      <w:r w:rsidR="00CF3F05">
        <w:rPr>
          <w:rFonts w:eastAsia="Arial" w:cs="Arial"/>
        </w:rPr>
        <w:t>In the same un</w:t>
      </w:r>
      <w:r w:rsidR="001976CE">
        <w:rPr>
          <w:rFonts w:eastAsia="Arial" w:cs="Arial"/>
        </w:rPr>
        <w:t>icast link, transmi</w:t>
      </w:r>
      <w:r w:rsidR="00212EF0">
        <w:rPr>
          <w:rFonts w:eastAsia="Arial" w:cs="Arial"/>
        </w:rPr>
        <w:t>tting data and MAC CE can follow the same prioritization rule as</w:t>
      </w:r>
      <w:r w:rsidR="006B256D">
        <w:rPr>
          <w:rFonts w:eastAsia="Arial" w:cs="Arial"/>
        </w:rPr>
        <w:t xml:space="preserve"> in NR </w:t>
      </w:r>
      <w:proofErr w:type="spellStart"/>
      <w:r w:rsidR="006B256D">
        <w:rPr>
          <w:rFonts w:eastAsia="Arial" w:cs="Arial"/>
        </w:rPr>
        <w:t>Uu</w:t>
      </w:r>
      <w:proofErr w:type="spellEnd"/>
      <w:r w:rsidR="00E302FA">
        <w:rPr>
          <w:rFonts w:eastAsia="Arial" w:cs="Arial"/>
        </w:rPr>
        <w:t xml:space="preserve">. </w:t>
      </w:r>
      <w:r w:rsidR="002203F7">
        <w:rPr>
          <w:rFonts w:eastAsia="Arial" w:cs="Arial"/>
        </w:rPr>
        <w:t xml:space="preserve">More specifically, </w:t>
      </w:r>
      <w:r w:rsidR="00E34BA9">
        <w:rPr>
          <w:rFonts w:eastAsia="Arial" w:cs="Arial"/>
        </w:rPr>
        <w:t xml:space="preserve">SL CSI report </w:t>
      </w:r>
      <w:r w:rsidR="00F7130A">
        <w:rPr>
          <w:rFonts w:eastAsia="Arial" w:cs="Arial"/>
        </w:rPr>
        <w:t>MAC CE</w:t>
      </w:r>
      <w:r w:rsidR="00AC0607">
        <w:rPr>
          <w:rFonts w:eastAsia="Arial" w:cs="Arial"/>
        </w:rPr>
        <w:t xml:space="preserve"> is always prioritized over data </w:t>
      </w:r>
      <w:r w:rsidR="00BD0805">
        <w:rPr>
          <w:rFonts w:eastAsia="Arial" w:cs="Arial"/>
        </w:rPr>
        <w:t>in terms of transmission</w:t>
      </w:r>
      <w:r w:rsidR="00CB433E">
        <w:rPr>
          <w:rFonts w:eastAsia="Arial" w:cs="Arial"/>
        </w:rPr>
        <w:t>.</w:t>
      </w:r>
      <w:r w:rsidR="002E5A71">
        <w:rPr>
          <w:rFonts w:eastAsia="Arial" w:cs="Arial"/>
        </w:rPr>
        <w:t xml:space="preserve"> Given a SL grant, </w:t>
      </w:r>
      <w:r w:rsidR="00016CD4">
        <w:rPr>
          <w:rFonts w:eastAsia="Arial" w:cs="Arial"/>
        </w:rPr>
        <w:t xml:space="preserve">SL CSI report MAC CE should be transmitted first. </w:t>
      </w:r>
    </w:p>
    <w:p w14:paraId="53427B7D" w14:textId="1EF47BEA" w:rsidR="002B074B" w:rsidRDefault="002B074B" w:rsidP="006B5005">
      <w:pPr>
        <w:pStyle w:val="Proposal"/>
        <w:rPr>
          <w:rFonts w:eastAsia="Arial" w:cs="Arial"/>
        </w:rPr>
      </w:pPr>
      <w:bookmarkStart w:id="11" w:name="_Toc16781963"/>
      <w:r w:rsidRPr="005F6106">
        <w:rPr>
          <w:rFonts w:eastAsia="Arial"/>
        </w:rPr>
        <w:t>For SL transmission within the same link, SL CSI report MAC CE is prioritized over data traffic</w:t>
      </w:r>
      <w:r>
        <w:rPr>
          <w:rFonts w:eastAsia="Arial"/>
        </w:rPr>
        <w:t>.</w:t>
      </w:r>
      <w:bookmarkEnd w:id="11"/>
    </w:p>
    <w:p w14:paraId="4756F152" w14:textId="77777777" w:rsidR="00744989" w:rsidRPr="00F06B88" w:rsidRDefault="00744989" w:rsidP="006B5005">
      <w:pPr>
        <w:pStyle w:val="Proposal"/>
        <w:numPr>
          <w:ilvl w:val="0"/>
          <w:numId w:val="0"/>
        </w:numPr>
        <w:ind w:left="1701" w:hanging="1701"/>
      </w:pPr>
      <w:bookmarkStart w:id="12" w:name="_Toc16081233"/>
      <w:bookmarkStart w:id="13" w:name="_Toc16081274"/>
      <w:bookmarkStart w:id="14" w:name="_Toc16081333"/>
      <w:bookmarkStart w:id="15" w:name="_Toc16081366"/>
      <w:bookmarkStart w:id="16" w:name="_Toc16081380"/>
      <w:bookmarkStart w:id="17" w:name="_Toc16081426"/>
      <w:bookmarkStart w:id="18" w:name="_Toc16081486"/>
      <w:bookmarkStart w:id="19" w:name="_Toc16081234"/>
      <w:bookmarkStart w:id="20" w:name="_Toc16081275"/>
      <w:bookmarkStart w:id="21" w:name="_Toc16081334"/>
      <w:bookmarkStart w:id="22" w:name="_Toc16081367"/>
      <w:bookmarkStart w:id="23" w:name="_Toc16081381"/>
      <w:bookmarkStart w:id="24" w:name="_Toc16081427"/>
      <w:bookmarkStart w:id="25" w:name="_Toc16081487"/>
      <w:bookmarkStart w:id="26" w:name="_Toc16081235"/>
      <w:bookmarkStart w:id="27" w:name="_Toc16081276"/>
      <w:bookmarkStart w:id="28" w:name="_Toc16081335"/>
      <w:bookmarkStart w:id="29" w:name="_Toc16081368"/>
      <w:bookmarkStart w:id="30" w:name="_Toc16081382"/>
      <w:bookmarkStart w:id="31" w:name="_Toc16081428"/>
      <w:bookmarkStart w:id="32" w:name="_Toc16081488"/>
      <w:bookmarkStart w:id="33" w:name="_Toc16081236"/>
      <w:bookmarkStart w:id="34" w:name="_Toc16081277"/>
      <w:bookmarkStart w:id="35" w:name="_Toc16081336"/>
      <w:bookmarkStart w:id="36" w:name="_Toc16081369"/>
      <w:bookmarkStart w:id="37" w:name="_Toc16081383"/>
      <w:bookmarkStart w:id="38" w:name="_Toc16081429"/>
      <w:bookmarkStart w:id="39" w:name="_Toc16081489"/>
      <w:bookmarkStart w:id="40" w:name="_Toc16081237"/>
      <w:bookmarkStart w:id="41" w:name="_Toc16081278"/>
      <w:bookmarkStart w:id="42" w:name="_Toc16081337"/>
      <w:bookmarkStart w:id="43" w:name="_Toc16081370"/>
      <w:bookmarkStart w:id="44" w:name="_Toc16081384"/>
      <w:bookmarkStart w:id="45" w:name="_Toc16081430"/>
      <w:bookmarkStart w:id="46" w:name="_Toc16081490"/>
      <w:bookmarkStart w:id="47" w:name="_Toc16081238"/>
      <w:bookmarkStart w:id="48" w:name="_Toc16081279"/>
      <w:bookmarkStart w:id="49" w:name="_Toc16081338"/>
      <w:bookmarkStart w:id="50" w:name="_Toc16081371"/>
      <w:bookmarkStart w:id="51" w:name="_Toc16081385"/>
      <w:bookmarkStart w:id="52" w:name="_Toc16081431"/>
      <w:bookmarkStart w:id="53" w:name="_Toc16081491"/>
      <w:bookmarkStart w:id="54" w:name="_Toc16081339"/>
      <w:bookmarkStart w:id="55" w:name="_Toc16081372"/>
      <w:bookmarkStart w:id="56" w:name="_Toc16081386"/>
      <w:bookmarkStart w:id="57" w:name="_Toc16081432"/>
      <w:bookmarkStart w:id="58" w:name="_Toc16081492"/>
      <w:bookmarkStart w:id="59" w:name="_Toc16081340"/>
      <w:bookmarkEnd w:id="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404B150" w14:textId="77777777" w:rsidR="00F430DE" w:rsidRPr="0062150D" w:rsidRDefault="00F430DE" w:rsidP="00F430DE">
      <w:pPr>
        <w:pStyle w:val="Proposal"/>
        <w:numPr>
          <w:ilvl w:val="0"/>
          <w:numId w:val="0"/>
        </w:numPr>
        <w:overflowPunct/>
        <w:autoSpaceDE/>
        <w:autoSpaceDN/>
        <w:adjustRightInd/>
        <w:spacing w:line="259" w:lineRule="auto"/>
        <w:textAlignment w:val="auto"/>
      </w:pPr>
    </w:p>
    <w:p w14:paraId="7E0CA1CC" w14:textId="77777777" w:rsidR="00201BEF" w:rsidRPr="007A6B98" w:rsidRDefault="00201BEF" w:rsidP="00201BEF">
      <w:pPr>
        <w:pStyle w:val="Heading1"/>
        <w:overflowPunct/>
        <w:autoSpaceDE/>
        <w:autoSpaceDN/>
        <w:adjustRightInd/>
        <w:textAlignment w:val="auto"/>
      </w:pPr>
      <w:r w:rsidRPr="007A6B98">
        <w:t>Conclusions</w:t>
      </w:r>
      <w:bookmarkEnd w:id="1"/>
    </w:p>
    <w:p w14:paraId="45A7FC5B" w14:textId="155FBFEE" w:rsidR="00201BEF" w:rsidRDefault="00201BEF" w:rsidP="00201BEF">
      <w:pPr>
        <w:rPr>
          <w:rFonts w:cs="Arial"/>
        </w:rPr>
      </w:pPr>
      <w:r w:rsidRPr="007A6B98">
        <w:rPr>
          <w:rFonts w:cs="Arial"/>
        </w:rPr>
        <w:t xml:space="preserve">In section </w:t>
      </w:r>
      <w:r w:rsidRPr="007A6B98">
        <w:rPr>
          <w:rFonts w:cs="Arial"/>
        </w:rPr>
        <w:fldChar w:fldCharType="begin"/>
      </w:r>
      <w:r w:rsidRPr="007A6B98">
        <w:rPr>
          <w:rFonts w:cs="Arial"/>
        </w:rPr>
        <w:instrText xml:space="preserve"> REF _Ref490149211 \r \h </w:instrText>
      </w:r>
      <w:r w:rsidR="007A6B98">
        <w:rPr>
          <w:rFonts w:cs="Arial"/>
        </w:rPr>
        <w:instrText xml:space="preserve"> \* MERGEFORMAT </w:instrText>
      </w:r>
      <w:r w:rsidRPr="007A6B98">
        <w:rPr>
          <w:rFonts w:cs="Arial"/>
        </w:rPr>
      </w:r>
      <w:r w:rsidRPr="007A6B98">
        <w:rPr>
          <w:rFonts w:cs="Arial"/>
        </w:rPr>
        <w:fldChar w:fldCharType="separate"/>
      </w:r>
      <w:r w:rsidR="00F06B88">
        <w:rPr>
          <w:rFonts w:cs="Arial"/>
        </w:rPr>
        <w:t>2</w:t>
      </w:r>
      <w:r w:rsidRPr="007A6B98">
        <w:rPr>
          <w:rFonts w:cs="Arial"/>
        </w:rPr>
        <w:fldChar w:fldCharType="end"/>
      </w:r>
      <w:r w:rsidRPr="007A6B98">
        <w:rPr>
          <w:rFonts w:cs="Arial"/>
        </w:rPr>
        <w:t xml:space="preserve"> we made the following observations:</w:t>
      </w:r>
    </w:p>
    <w:p w14:paraId="777D98A4" w14:textId="6C49F2F2"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F06B88">
        <w:rPr>
          <w:rFonts w:cs="Arial"/>
        </w:rPr>
        <w:t>2</w:t>
      </w:r>
      <w:r w:rsidRPr="007A6B98">
        <w:rPr>
          <w:rFonts w:cs="Arial"/>
        </w:rPr>
        <w:fldChar w:fldCharType="end"/>
      </w:r>
      <w:r w:rsidRPr="007A6B98">
        <w:rPr>
          <w:rFonts w:cs="Arial"/>
        </w:rPr>
        <w:t xml:space="preserve"> we propose the following:</w:t>
      </w:r>
    </w:p>
    <w:p w14:paraId="3C0CE8E5" w14:textId="77777777" w:rsidR="00C56981" w:rsidRPr="00C56981" w:rsidRDefault="001C2E3F">
      <w:pPr>
        <w:pStyle w:val="TableofFigures"/>
        <w:tabs>
          <w:tab w:val="left" w:pos="1701"/>
          <w:tab w:val="right" w:leader="dot" w:pos="9629"/>
        </w:tabs>
        <w:rPr>
          <w:rStyle w:val="Hyperlink"/>
          <w:rFonts w:eastAsiaTheme="minorEastAsia"/>
          <w:b/>
        </w:rPr>
      </w:pPr>
      <w:r w:rsidRPr="00C56981">
        <w:rPr>
          <w:rStyle w:val="Hyperlink"/>
        </w:rPr>
        <w:fldChar w:fldCharType="begin"/>
      </w:r>
      <w:r w:rsidRPr="00C56981">
        <w:rPr>
          <w:rStyle w:val="Hyperlink"/>
        </w:rPr>
        <w:instrText xml:space="preserve"> TOC \n \h \z \t "Proposal" \c </w:instrText>
      </w:r>
      <w:r w:rsidRPr="00C56981">
        <w:rPr>
          <w:rStyle w:val="Hyperlink"/>
        </w:rPr>
        <w:fldChar w:fldCharType="separate"/>
      </w:r>
      <w:hyperlink w:anchor="_Toc16781961" w:history="1">
        <w:r w:rsidR="00C56981" w:rsidRPr="00C56981">
          <w:rPr>
            <w:rStyle w:val="Hyperlink"/>
            <w:b/>
          </w:rPr>
          <w:t>Proposal 1</w:t>
        </w:r>
        <w:r w:rsidR="00C56981" w:rsidRPr="00C56981">
          <w:rPr>
            <w:rStyle w:val="Hyperlink"/>
            <w:rFonts w:eastAsiaTheme="minorEastAsia"/>
            <w:b/>
          </w:rPr>
          <w:tab/>
        </w:r>
        <w:r w:rsidR="00C56981" w:rsidRPr="00C56981">
          <w:rPr>
            <w:rStyle w:val="Hyperlink"/>
            <w:b/>
          </w:rPr>
          <w:t>RAN2 defines SL MAC CE to carry CSI report over SL.</w:t>
        </w:r>
      </w:hyperlink>
    </w:p>
    <w:p w14:paraId="564F5BBA" w14:textId="77777777" w:rsidR="00C56981" w:rsidRPr="00C56981" w:rsidRDefault="00C56981">
      <w:pPr>
        <w:pStyle w:val="TableofFigures"/>
        <w:tabs>
          <w:tab w:val="left" w:pos="1701"/>
          <w:tab w:val="right" w:leader="dot" w:pos="9629"/>
        </w:tabs>
        <w:rPr>
          <w:rStyle w:val="Hyperlink"/>
          <w:rFonts w:eastAsiaTheme="minorEastAsia"/>
          <w:b/>
        </w:rPr>
      </w:pPr>
      <w:hyperlink w:anchor="_Toc16781962" w:history="1">
        <w:r w:rsidRPr="00C56981">
          <w:rPr>
            <w:rStyle w:val="Hyperlink"/>
            <w:b/>
          </w:rPr>
          <w:t>Proposal 2</w:t>
        </w:r>
        <w:r w:rsidRPr="00C56981">
          <w:rPr>
            <w:rStyle w:val="Hyperlink"/>
            <w:rFonts w:eastAsiaTheme="minorEastAsia"/>
            <w:b/>
          </w:rPr>
          <w:tab/>
        </w:r>
        <w:r w:rsidRPr="00C56981">
          <w:rPr>
            <w:rStyle w:val="Hyperlink"/>
            <w:b/>
          </w:rPr>
          <w:t>One specific SL LCID is allocated to the MAC CE carrying SL CSI report.</w:t>
        </w:r>
      </w:hyperlink>
    </w:p>
    <w:p w14:paraId="3D7ED3CD" w14:textId="77777777" w:rsidR="00C56981" w:rsidRPr="00C56981" w:rsidRDefault="00C56981">
      <w:pPr>
        <w:pStyle w:val="TableofFigures"/>
        <w:tabs>
          <w:tab w:val="left" w:pos="1701"/>
          <w:tab w:val="right" w:leader="dot" w:pos="9629"/>
        </w:tabs>
        <w:rPr>
          <w:rStyle w:val="Hyperlink"/>
          <w:rFonts w:eastAsiaTheme="minorEastAsia"/>
          <w:b/>
        </w:rPr>
      </w:pPr>
      <w:hyperlink w:anchor="_Toc16781963" w:history="1">
        <w:r w:rsidRPr="00C56981">
          <w:rPr>
            <w:rStyle w:val="Hyperlink"/>
            <w:b/>
          </w:rPr>
          <w:t>Proposal 3</w:t>
        </w:r>
        <w:r w:rsidRPr="00C56981">
          <w:rPr>
            <w:rStyle w:val="Hyperlink"/>
            <w:rFonts w:eastAsiaTheme="minorEastAsia"/>
            <w:b/>
          </w:rPr>
          <w:tab/>
        </w:r>
        <w:r w:rsidRPr="00C56981">
          <w:rPr>
            <w:rStyle w:val="Hyperlink"/>
            <w:b/>
          </w:rPr>
          <w:t>For SL transmission within the same link, SL CSI report MAC CE is prioritized over data traffic.</w:t>
        </w:r>
      </w:hyperlink>
    </w:p>
    <w:p w14:paraId="41A0FD23" w14:textId="284361D5" w:rsidR="002B074B" w:rsidRDefault="001C2E3F" w:rsidP="006B5005">
      <w:pPr>
        <w:pStyle w:val="TableofFigures"/>
        <w:tabs>
          <w:tab w:val="left" w:pos="1701"/>
          <w:tab w:val="right" w:pos="9629"/>
        </w:tabs>
        <w:rPr>
          <w:rFonts w:cs="Arial"/>
        </w:rPr>
      </w:pPr>
      <w:r w:rsidRPr="00C56981">
        <w:rPr>
          <w:rStyle w:val="Hyperlink"/>
        </w:rPr>
        <w:fldChar w:fldCharType="end"/>
      </w:r>
      <w:bookmarkStart w:id="60" w:name="_GoBack"/>
      <w:bookmarkEnd w:id="60"/>
    </w:p>
    <w:p w14:paraId="4D2BC573" w14:textId="77777777" w:rsidR="00201BEF" w:rsidRPr="007B3713" w:rsidRDefault="00201BEF" w:rsidP="00201BEF">
      <w:pPr>
        <w:pStyle w:val="Heading1"/>
      </w:pPr>
      <w:r w:rsidRPr="007B3713">
        <w:t>References</w:t>
      </w:r>
    </w:p>
    <w:p w14:paraId="4A329DF5" w14:textId="12E2A4A3" w:rsidR="005324E3" w:rsidRPr="00F80D3E" w:rsidRDefault="005324E3" w:rsidP="005324E3">
      <w:pPr>
        <w:pStyle w:val="Reference"/>
        <w:overflowPunct/>
        <w:autoSpaceDE/>
        <w:autoSpaceDN/>
        <w:adjustRightInd/>
        <w:spacing w:line="259" w:lineRule="auto"/>
        <w:textAlignment w:val="auto"/>
        <w:rPr>
          <w:rFonts w:eastAsia="Arial" w:cs="Arial"/>
        </w:rPr>
      </w:pPr>
      <w:bookmarkStart w:id="61" w:name="_Ref14079684"/>
      <w:bookmarkStart w:id="62" w:name="_Ref174151459"/>
      <w:bookmarkStart w:id="63" w:name="_Ref189809556"/>
      <w:r w:rsidRPr="00F80D3E">
        <w:rPr>
          <w:rFonts w:eastAsia="Arial" w:cs="Arial"/>
        </w:rPr>
        <w:t>RP-190766, New WID on 5G V2X with NR sidelink, 3GPP TSG RAN83, March 18-21, 2019.</w:t>
      </w:r>
      <w:bookmarkEnd w:id="61"/>
    </w:p>
    <w:p w14:paraId="6B549A8B" w14:textId="69208C89" w:rsidR="000074EE" w:rsidRPr="000074EE" w:rsidRDefault="000074EE" w:rsidP="006F407F">
      <w:pPr>
        <w:pStyle w:val="Reference"/>
        <w:rPr>
          <w:rFonts w:eastAsia="Arial"/>
        </w:rPr>
      </w:pPr>
      <w:bookmarkStart w:id="64" w:name="_Ref16092086"/>
      <w:r w:rsidRPr="000074EE">
        <w:rPr>
          <w:rFonts w:eastAsia="Arial"/>
        </w:rPr>
        <w:t>3GPP TS 38.212 v15.6.0, “</w:t>
      </w:r>
      <w:r w:rsidRPr="000074EE">
        <w:rPr>
          <w:rFonts w:eastAsia="Arial" w:cs="Arial"/>
        </w:rPr>
        <w:t>NR; Multiplexing and channel coding</w:t>
      </w:r>
      <w:r>
        <w:rPr>
          <w:rFonts w:eastAsia="Arial" w:cs="Arial"/>
        </w:rPr>
        <w:t xml:space="preserve"> </w:t>
      </w:r>
      <w:r w:rsidRPr="000074EE">
        <w:rPr>
          <w:rFonts w:eastAsia="Arial" w:cs="Arial"/>
        </w:rPr>
        <w:t>(Release 15)</w:t>
      </w:r>
      <w:r>
        <w:rPr>
          <w:rFonts w:eastAsia="Arial" w:cs="Arial"/>
        </w:rPr>
        <w:t>,</w:t>
      </w:r>
      <w:r w:rsidRPr="000074EE">
        <w:rPr>
          <w:rFonts w:eastAsia="Arial"/>
        </w:rPr>
        <w:t>”</w:t>
      </w:r>
      <w:r>
        <w:rPr>
          <w:rFonts w:eastAsia="Arial"/>
        </w:rPr>
        <w:t xml:space="preserve"> June 2019.</w:t>
      </w:r>
      <w:bookmarkEnd w:id="64"/>
    </w:p>
    <w:bookmarkEnd w:id="62"/>
    <w:bookmarkEnd w:id="63"/>
    <w:p w14:paraId="426EA874" w14:textId="77777777" w:rsidR="007B3713" w:rsidRPr="005324E3" w:rsidRDefault="007B3713" w:rsidP="00201BEF">
      <w:pPr>
        <w:rPr>
          <w:rFonts w:cs="Arial"/>
          <w:lang w:val="en-US"/>
        </w:rPr>
      </w:pPr>
    </w:p>
    <w:p w14:paraId="750952A2" w14:textId="77777777" w:rsidR="00201BEF" w:rsidRPr="007A6B98" w:rsidRDefault="00201BEF" w:rsidP="00201BEF">
      <w:pPr>
        <w:rPr>
          <w:rFonts w:cs="Arial"/>
          <w:noProof/>
        </w:rPr>
      </w:pPr>
    </w:p>
    <w:p w14:paraId="01B40BF6" w14:textId="77777777" w:rsidR="00201BEF" w:rsidRPr="007A6B98" w:rsidRDefault="00201BEF" w:rsidP="00201BEF">
      <w:pPr>
        <w:rPr>
          <w:rFonts w:cs="Arial"/>
        </w:rPr>
      </w:pPr>
    </w:p>
    <w:p w14:paraId="518E062C" w14:textId="77777777" w:rsidR="00365053" w:rsidRPr="007A6B98" w:rsidRDefault="00365053">
      <w:pPr>
        <w:rPr>
          <w:rFonts w:cs="Arial"/>
        </w:rPr>
      </w:pPr>
    </w:p>
    <w:sectPr w:rsidR="00365053" w:rsidRPr="007A6B9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0B5B8" w14:textId="77777777" w:rsidR="00FD0EE8" w:rsidRDefault="00FD0EE8">
      <w:pPr>
        <w:spacing w:after="0"/>
      </w:pPr>
      <w:r>
        <w:separator/>
      </w:r>
    </w:p>
  </w:endnote>
  <w:endnote w:type="continuationSeparator" w:id="0">
    <w:p w14:paraId="247115B1" w14:textId="77777777" w:rsidR="00FD0EE8" w:rsidRDefault="00FD0EE8">
      <w:pPr>
        <w:spacing w:after="0"/>
      </w:pPr>
      <w:r>
        <w:continuationSeparator/>
      </w:r>
    </w:p>
  </w:endnote>
  <w:endnote w:type="continuationNotice" w:id="1">
    <w:p w14:paraId="1418BD32" w14:textId="77777777" w:rsidR="00FD0EE8" w:rsidRDefault="00FD0E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1C2E3F" w:rsidRDefault="00EC57CC" w:rsidP="001C2E3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DB155" w14:textId="77777777" w:rsidR="00FD0EE8" w:rsidRDefault="00FD0EE8">
      <w:pPr>
        <w:spacing w:after="0"/>
      </w:pPr>
      <w:r>
        <w:separator/>
      </w:r>
    </w:p>
  </w:footnote>
  <w:footnote w:type="continuationSeparator" w:id="0">
    <w:p w14:paraId="12C8F036" w14:textId="77777777" w:rsidR="00FD0EE8" w:rsidRDefault="00FD0EE8">
      <w:pPr>
        <w:spacing w:after="0"/>
      </w:pPr>
      <w:r>
        <w:continuationSeparator/>
      </w:r>
    </w:p>
  </w:footnote>
  <w:footnote w:type="continuationNotice" w:id="1">
    <w:p w14:paraId="31BD0D7E" w14:textId="77777777" w:rsidR="00FD0EE8" w:rsidRDefault="00FD0E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1C2E3F"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5655A5"/>
    <w:multiLevelType w:val="hybridMultilevel"/>
    <w:tmpl w:val="CC88182C"/>
    <w:lvl w:ilvl="0" w:tplc="04090001">
      <w:start w:val="1"/>
      <w:numFmt w:val="bullet"/>
      <w:lvlText w:val=""/>
      <w:lvlJc w:val="left"/>
      <w:pPr>
        <w:tabs>
          <w:tab w:val="num" w:pos="720"/>
        </w:tabs>
        <w:ind w:left="720" w:hanging="360"/>
      </w:pPr>
      <w:rPr>
        <w:rFonts w:ascii="Symbol" w:hAnsi="Symbol" w:hint="default"/>
      </w:rPr>
    </w:lvl>
    <w:lvl w:ilvl="1" w:tplc="F2EA8ACC" w:tentative="1">
      <w:start w:val="1"/>
      <w:numFmt w:val="bullet"/>
      <w:lvlText w:val="—"/>
      <w:lvlJc w:val="left"/>
      <w:pPr>
        <w:tabs>
          <w:tab w:val="num" w:pos="1440"/>
        </w:tabs>
        <w:ind w:left="1440" w:hanging="360"/>
      </w:pPr>
      <w:rPr>
        <w:rFonts w:ascii="Ericsson Hilda Light" w:hAnsi="Ericsson Hilda Light" w:hint="default"/>
      </w:rPr>
    </w:lvl>
    <w:lvl w:ilvl="2" w:tplc="449C8680" w:tentative="1">
      <w:start w:val="1"/>
      <w:numFmt w:val="bullet"/>
      <w:lvlText w:val="—"/>
      <w:lvlJc w:val="left"/>
      <w:pPr>
        <w:tabs>
          <w:tab w:val="num" w:pos="2160"/>
        </w:tabs>
        <w:ind w:left="2160" w:hanging="360"/>
      </w:pPr>
      <w:rPr>
        <w:rFonts w:ascii="Ericsson Hilda Light" w:hAnsi="Ericsson Hilda Light" w:hint="default"/>
      </w:rPr>
    </w:lvl>
    <w:lvl w:ilvl="3" w:tplc="749884FC" w:tentative="1">
      <w:start w:val="1"/>
      <w:numFmt w:val="bullet"/>
      <w:lvlText w:val="—"/>
      <w:lvlJc w:val="left"/>
      <w:pPr>
        <w:tabs>
          <w:tab w:val="num" w:pos="2880"/>
        </w:tabs>
        <w:ind w:left="2880" w:hanging="360"/>
      </w:pPr>
      <w:rPr>
        <w:rFonts w:ascii="Ericsson Hilda Light" w:hAnsi="Ericsson Hilda Light" w:hint="default"/>
      </w:rPr>
    </w:lvl>
    <w:lvl w:ilvl="4" w:tplc="5DC6CD08" w:tentative="1">
      <w:start w:val="1"/>
      <w:numFmt w:val="bullet"/>
      <w:lvlText w:val="—"/>
      <w:lvlJc w:val="left"/>
      <w:pPr>
        <w:tabs>
          <w:tab w:val="num" w:pos="3600"/>
        </w:tabs>
        <w:ind w:left="3600" w:hanging="360"/>
      </w:pPr>
      <w:rPr>
        <w:rFonts w:ascii="Ericsson Hilda Light" w:hAnsi="Ericsson Hilda Light" w:hint="default"/>
      </w:rPr>
    </w:lvl>
    <w:lvl w:ilvl="5" w:tplc="4A96ADB8" w:tentative="1">
      <w:start w:val="1"/>
      <w:numFmt w:val="bullet"/>
      <w:lvlText w:val="—"/>
      <w:lvlJc w:val="left"/>
      <w:pPr>
        <w:tabs>
          <w:tab w:val="num" w:pos="4320"/>
        </w:tabs>
        <w:ind w:left="4320" w:hanging="360"/>
      </w:pPr>
      <w:rPr>
        <w:rFonts w:ascii="Ericsson Hilda Light" w:hAnsi="Ericsson Hilda Light" w:hint="default"/>
      </w:rPr>
    </w:lvl>
    <w:lvl w:ilvl="6" w:tplc="1B1A1916" w:tentative="1">
      <w:start w:val="1"/>
      <w:numFmt w:val="bullet"/>
      <w:lvlText w:val="—"/>
      <w:lvlJc w:val="left"/>
      <w:pPr>
        <w:tabs>
          <w:tab w:val="num" w:pos="5040"/>
        </w:tabs>
        <w:ind w:left="5040" w:hanging="360"/>
      </w:pPr>
      <w:rPr>
        <w:rFonts w:ascii="Ericsson Hilda Light" w:hAnsi="Ericsson Hilda Light" w:hint="default"/>
      </w:rPr>
    </w:lvl>
    <w:lvl w:ilvl="7" w:tplc="B072A7F0" w:tentative="1">
      <w:start w:val="1"/>
      <w:numFmt w:val="bullet"/>
      <w:lvlText w:val="—"/>
      <w:lvlJc w:val="left"/>
      <w:pPr>
        <w:tabs>
          <w:tab w:val="num" w:pos="5760"/>
        </w:tabs>
        <w:ind w:left="5760" w:hanging="360"/>
      </w:pPr>
      <w:rPr>
        <w:rFonts w:ascii="Ericsson Hilda Light" w:hAnsi="Ericsson Hilda Light" w:hint="default"/>
      </w:rPr>
    </w:lvl>
    <w:lvl w:ilvl="8" w:tplc="50A89320"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ACF4AEA"/>
    <w:multiLevelType w:val="hybridMultilevel"/>
    <w:tmpl w:val="721AB904"/>
    <w:lvl w:ilvl="0" w:tplc="533A59CE">
      <w:start w:val="1"/>
      <w:numFmt w:val="bullet"/>
      <w:lvlText w:val="—"/>
      <w:lvlJc w:val="left"/>
      <w:pPr>
        <w:tabs>
          <w:tab w:val="num" w:pos="720"/>
        </w:tabs>
        <w:ind w:left="720" w:hanging="360"/>
      </w:pPr>
      <w:rPr>
        <w:rFonts w:ascii="Ericsson Hilda Light" w:hAnsi="Ericsson Hilda Light" w:hint="default"/>
      </w:rPr>
    </w:lvl>
    <w:lvl w:ilvl="1" w:tplc="A484C68E" w:tentative="1">
      <w:start w:val="1"/>
      <w:numFmt w:val="bullet"/>
      <w:lvlText w:val="—"/>
      <w:lvlJc w:val="left"/>
      <w:pPr>
        <w:tabs>
          <w:tab w:val="num" w:pos="1440"/>
        </w:tabs>
        <w:ind w:left="1440" w:hanging="360"/>
      </w:pPr>
      <w:rPr>
        <w:rFonts w:ascii="Ericsson Hilda Light" w:hAnsi="Ericsson Hilda Light" w:hint="default"/>
      </w:rPr>
    </w:lvl>
    <w:lvl w:ilvl="2" w:tplc="CEF2AB6A">
      <w:start w:val="1"/>
      <w:numFmt w:val="bullet"/>
      <w:lvlText w:val="—"/>
      <w:lvlJc w:val="left"/>
      <w:pPr>
        <w:tabs>
          <w:tab w:val="num" w:pos="2160"/>
        </w:tabs>
        <w:ind w:left="2160" w:hanging="360"/>
      </w:pPr>
      <w:rPr>
        <w:rFonts w:ascii="Ericsson Hilda Light" w:hAnsi="Ericsson Hilda Light" w:hint="default"/>
      </w:rPr>
    </w:lvl>
    <w:lvl w:ilvl="3" w:tplc="7D84A9E0">
      <w:start w:val="279"/>
      <w:numFmt w:val="bullet"/>
      <w:lvlText w:val="—"/>
      <w:lvlJc w:val="left"/>
      <w:pPr>
        <w:tabs>
          <w:tab w:val="num" w:pos="2880"/>
        </w:tabs>
        <w:ind w:left="2880" w:hanging="360"/>
      </w:pPr>
      <w:rPr>
        <w:rFonts w:ascii="Ericsson Hilda Light" w:hAnsi="Ericsson Hilda Light" w:hint="default"/>
      </w:rPr>
    </w:lvl>
    <w:lvl w:ilvl="4" w:tplc="683408C4" w:tentative="1">
      <w:start w:val="1"/>
      <w:numFmt w:val="bullet"/>
      <w:lvlText w:val="—"/>
      <w:lvlJc w:val="left"/>
      <w:pPr>
        <w:tabs>
          <w:tab w:val="num" w:pos="3600"/>
        </w:tabs>
        <w:ind w:left="3600" w:hanging="360"/>
      </w:pPr>
      <w:rPr>
        <w:rFonts w:ascii="Ericsson Hilda Light" w:hAnsi="Ericsson Hilda Light" w:hint="default"/>
      </w:rPr>
    </w:lvl>
    <w:lvl w:ilvl="5" w:tplc="A8F421AE" w:tentative="1">
      <w:start w:val="1"/>
      <w:numFmt w:val="bullet"/>
      <w:lvlText w:val="—"/>
      <w:lvlJc w:val="left"/>
      <w:pPr>
        <w:tabs>
          <w:tab w:val="num" w:pos="4320"/>
        </w:tabs>
        <w:ind w:left="4320" w:hanging="360"/>
      </w:pPr>
      <w:rPr>
        <w:rFonts w:ascii="Ericsson Hilda Light" w:hAnsi="Ericsson Hilda Light" w:hint="default"/>
      </w:rPr>
    </w:lvl>
    <w:lvl w:ilvl="6" w:tplc="91F86CAC" w:tentative="1">
      <w:start w:val="1"/>
      <w:numFmt w:val="bullet"/>
      <w:lvlText w:val="—"/>
      <w:lvlJc w:val="left"/>
      <w:pPr>
        <w:tabs>
          <w:tab w:val="num" w:pos="5040"/>
        </w:tabs>
        <w:ind w:left="5040" w:hanging="360"/>
      </w:pPr>
      <w:rPr>
        <w:rFonts w:ascii="Ericsson Hilda Light" w:hAnsi="Ericsson Hilda Light" w:hint="default"/>
      </w:rPr>
    </w:lvl>
    <w:lvl w:ilvl="7" w:tplc="893E783A" w:tentative="1">
      <w:start w:val="1"/>
      <w:numFmt w:val="bullet"/>
      <w:lvlText w:val="—"/>
      <w:lvlJc w:val="left"/>
      <w:pPr>
        <w:tabs>
          <w:tab w:val="num" w:pos="5760"/>
        </w:tabs>
        <w:ind w:left="5760" w:hanging="360"/>
      </w:pPr>
      <w:rPr>
        <w:rFonts w:ascii="Ericsson Hilda Light" w:hAnsi="Ericsson Hilda Light" w:hint="default"/>
      </w:rPr>
    </w:lvl>
    <w:lvl w:ilvl="8" w:tplc="D938D45C" w:tentative="1">
      <w:start w:val="1"/>
      <w:numFmt w:val="bullet"/>
      <w:lvlText w:val="—"/>
      <w:lvlJc w:val="left"/>
      <w:pPr>
        <w:tabs>
          <w:tab w:val="num" w:pos="6480"/>
        </w:tabs>
        <w:ind w:left="6480" w:hanging="360"/>
      </w:pPr>
      <w:rPr>
        <w:rFonts w:ascii="Ericsson Hilda Light" w:hAnsi="Ericsson Hilda Light" w:hint="default"/>
      </w:rPr>
    </w:lvl>
  </w:abstractNum>
  <w:abstractNum w:abstractNumId="3" w15:restartNumberingAfterBreak="0">
    <w:nsid w:val="0CB823BD"/>
    <w:multiLevelType w:val="hybridMultilevel"/>
    <w:tmpl w:val="AFC6EAC0"/>
    <w:lvl w:ilvl="0" w:tplc="4FD4EC56">
      <w:start w:val="1"/>
      <w:numFmt w:val="lowerLetter"/>
      <w:lvlText w:val="%1)"/>
      <w:lvlJc w:val="left"/>
      <w:pPr>
        <w:ind w:left="720" w:hanging="360"/>
      </w:pPr>
      <w:rPr>
        <w:rFonts w:ascii="Arial" w:eastAsia="Times New Roman" w:hAnsi="Arial" w:cs="Arial"/>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1D86169"/>
    <w:multiLevelType w:val="hybridMultilevel"/>
    <w:tmpl w:val="8D429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F0760C"/>
    <w:multiLevelType w:val="hybridMultilevel"/>
    <w:tmpl w:val="0EF87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2F26F7"/>
    <w:multiLevelType w:val="hybridMultilevel"/>
    <w:tmpl w:val="DDA6DDB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794980"/>
    <w:multiLevelType w:val="hybridMultilevel"/>
    <w:tmpl w:val="E304A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7D32E7"/>
    <w:multiLevelType w:val="hybridMultilevel"/>
    <w:tmpl w:val="73529B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AA5655"/>
    <w:multiLevelType w:val="hybridMultilevel"/>
    <w:tmpl w:val="A104A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D090C8D"/>
    <w:multiLevelType w:val="hybridMultilevel"/>
    <w:tmpl w:val="6DFAA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541EFD"/>
    <w:multiLevelType w:val="hybridMultilevel"/>
    <w:tmpl w:val="7D0EDE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6"/>
  </w:num>
  <w:num w:numId="4">
    <w:abstractNumId w:val="9"/>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5"/>
  </w:num>
  <w:num w:numId="8">
    <w:abstractNumId w:val="5"/>
  </w:num>
  <w:num w:numId="9">
    <w:abstractNumId w:val="4"/>
  </w:num>
  <w:num w:numId="10">
    <w:abstractNumId w:val="7"/>
  </w:num>
  <w:num w:numId="11">
    <w:abstractNumId w:val="1"/>
  </w:num>
  <w:num w:numId="12">
    <w:abstractNumId w:val="12"/>
  </w:num>
  <w:num w:numId="13">
    <w:abstractNumId w:val="17"/>
  </w:num>
  <w:num w:numId="14">
    <w:abstractNumId w:val="3"/>
  </w:num>
  <w:num w:numId="15">
    <w:abstractNumId w:val="16"/>
  </w:num>
  <w:num w:numId="16">
    <w:abstractNumId w:val="10"/>
  </w:num>
  <w:num w:numId="17">
    <w:abstractNumId w:val="14"/>
  </w:num>
  <w:num w:numId="18">
    <w:abstractNumId w:val="2"/>
  </w:num>
  <w:num w:numId="19">
    <w:abstractNumId w:val="13"/>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F"/>
    <w:rsid w:val="000060CC"/>
    <w:rsid w:val="000065E5"/>
    <w:rsid w:val="00006EF2"/>
    <w:rsid w:val="000074EE"/>
    <w:rsid w:val="00015A43"/>
    <w:rsid w:val="00016CD4"/>
    <w:rsid w:val="00020DE1"/>
    <w:rsid w:val="000223DA"/>
    <w:rsid w:val="0002640D"/>
    <w:rsid w:val="0003121E"/>
    <w:rsid w:val="00040C66"/>
    <w:rsid w:val="00045FAE"/>
    <w:rsid w:val="000473BA"/>
    <w:rsid w:val="00047505"/>
    <w:rsid w:val="0005398C"/>
    <w:rsid w:val="000540A7"/>
    <w:rsid w:val="0005457F"/>
    <w:rsid w:val="00057E42"/>
    <w:rsid w:val="00070A8F"/>
    <w:rsid w:val="00070DAC"/>
    <w:rsid w:val="00072BF0"/>
    <w:rsid w:val="00074F40"/>
    <w:rsid w:val="000764E1"/>
    <w:rsid w:val="000773BD"/>
    <w:rsid w:val="00077C14"/>
    <w:rsid w:val="00081EE4"/>
    <w:rsid w:val="00087262"/>
    <w:rsid w:val="00091025"/>
    <w:rsid w:val="00094C22"/>
    <w:rsid w:val="000A4671"/>
    <w:rsid w:val="000A78BF"/>
    <w:rsid w:val="000A78E2"/>
    <w:rsid w:val="000B0674"/>
    <w:rsid w:val="000B3F18"/>
    <w:rsid w:val="000C2A4B"/>
    <w:rsid w:val="000C56D1"/>
    <w:rsid w:val="000C6FB9"/>
    <w:rsid w:val="000E4236"/>
    <w:rsid w:val="000E594A"/>
    <w:rsid w:val="000F01EA"/>
    <w:rsid w:val="000F6BF9"/>
    <w:rsid w:val="001026E0"/>
    <w:rsid w:val="00112161"/>
    <w:rsid w:val="00113404"/>
    <w:rsid w:val="0011718B"/>
    <w:rsid w:val="00124F92"/>
    <w:rsid w:val="00131F69"/>
    <w:rsid w:val="00133C86"/>
    <w:rsid w:val="00134199"/>
    <w:rsid w:val="00136E36"/>
    <w:rsid w:val="00140CF3"/>
    <w:rsid w:val="00140CF4"/>
    <w:rsid w:val="00146D27"/>
    <w:rsid w:val="001477BB"/>
    <w:rsid w:val="00153C43"/>
    <w:rsid w:val="0016584E"/>
    <w:rsid w:val="00167DE1"/>
    <w:rsid w:val="001704B9"/>
    <w:rsid w:val="00172A65"/>
    <w:rsid w:val="00176405"/>
    <w:rsid w:val="00177918"/>
    <w:rsid w:val="00180142"/>
    <w:rsid w:val="00181DD3"/>
    <w:rsid w:val="00186432"/>
    <w:rsid w:val="00190810"/>
    <w:rsid w:val="001908A6"/>
    <w:rsid w:val="00190E15"/>
    <w:rsid w:val="00193590"/>
    <w:rsid w:val="001964AB"/>
    <w:rsid w:val="00196E03"/>
    <w:rsid w:val="00197051"/>
    <w:rsid w:val="001976CE"/>
    <w:rsid w:val="00197F78"/>
    <w:rsid w:val="001A434E"/>
    <w:rsid w:val="001A43D0"/>
    <w:rsid w:val="001A67AA"/>
    <w:rsid w:val="001B4E6C"/>
    <w:rsid w:val="001B5E2F"/>
    <w:rsid w:val="001B60DA"/>
    <w:rsid w:val="001C11C8"/>
    <w:rsid w:val="001C2E3F"/>
    <w:rsid w:val="001C61C3"/>
    <w:rsid w:val="001D1DB3"/>
    <w:rsid w:val="001D255E"/>
    <w:rsid w:val="001D7289"/>
    <w:rsid w:val="001E0139"/>
    <w:rsid w:val="001E1AA1"/>
    <w:rsid w:val="001E1C3E"/>
    <w:rsid w:val="001E3125"/>
    <w:rsid w:val="001E4E07"/>
    <w:rsid w:val="001F22F1"/>
    <w:rsid w:val="001F3977"/>
    <w:rsid w:val="001F4312"/>
    <w:rsid w:val="001F56DE"/>
    <w:rsid w:val="001F6137"/>
    <w:rsid w:val="001F6394"/>
    <w:rsid w:val="00201BEF"/>
    <w:rsid w:val="00203F8D"/>
    <w:rsid w:val="002051C4"/>
    <w:rsid w:val="00207089"/>
    <w:rsid w:val="00212EF0"/>
    <w:rsid w:val="0021493B"/>
    <w:rsid w:val="00214A83"/>
    <w:rsid w:val="0021671C"/>
    <w:rsid w:val="002173EA"/>
    <w:rsid w:val="002203F7"/>
    <w:rsid w:val="00230B42"/>
    <w:rsid w:val="002322DA"/>
    <w:rsid w:val="0023734B"/>
    <w:rsid w:val="00241D43"/>
    <w:rsid w:val="0024218E"/>
    <w:rsid w:val="0024675E"/>
    <w:rsid w:val="002504F1"/>
    <w:rsid w:val="002506EB"/>
    <w:rsid w:val="002558B4"/>
    <w:rsid w:val="00256F32"/>
    <w:rsid w:val="002709F4"/>
    <w:rsid w:val="00272321"/>
    <w:rsid w:val="00272434"/>
    <w:rsid w:val="002767F6"/>
    <w:rsid w:val="002827A3"/>
    <w:rsid w:val="002904E5"/>
    <w:rsid w:val="00291908"/>
    <w:rsid w:val="00296163"/>
    <w:rsid w:val="00296F17"/>
    <w:rsid w:val="00297A9F"/>
    <w:rsid w:val="002A43DF"/>
    <w:rsid w:val="002A4476"/>
    <w:rsid w:val="002B074B"/>
    <w:rsid w:val="002B2DEA"/>
    <w:rsid w:val="002C031F"/>
    <w:rsid w:val="002C77CA"/>
    <w:rsid w:val="002D31DA"/>
    <w:rsid w:val="002D37C0"/>
    <w:rsid w:val="002D682E"/>
    <w:rsid w:val="002D7F5F"/>
    <w:rsid w:val="002E099B"/>
    <w:rsid w:val="002E223F"/>
    <w:rsid w:val="002E4EE0"/>
    <w:rsid w:val="002E5A71"/>
    <w:rsid w:val="002E7172"/>
    <w:rsid w:val="002F06CB"/>
    <w:rsid w:val="002F20B2"/>
    <w:rsid w:val="002F306D"/>
    <w:rsid w:val="002F566D"/>
    <w:rsid w:val="002F7646"/>
    <w:rsid w:val="00300DD2"/>
    <w:rsid w:val="0030577C"/>
    <w:rsid w:val="00311AF6"/>
    <w:rsid w:val="00311F1E"/>
    <w:rsid w:val="00312E04"/>
    <w:rsid w:val="00315224"/>
    <w:rsid w:val="003166BB"/>
    <w:rsid w:val="00325E09"/>
    <w:rsid w:val="00326E0E"/>
    <w:rsid w:val="00330428"/>
    <w:rsid w:val="00331D03"/>
    <w:rsid w:val="003350A8"/>
    <w:rsid w:val="00335295"/>
    <w:rsid w:val="00340126"/>
    <w:rsid w:val="00340808"/>
    <w:rsid w:val="00340E3C"/>
    <w:rsid w:val="00341562"/>
    <w:rsid w:val="00341A0E"/>
    <w:rsid w:val="0034549C"/>
    <w:rsid w:val="00351ED6"/>
    <w:rsid w:val="00354C58"/>
    <w:rsid w:val="0036046D"/>
    <w:rsid w:val="00361B2C"/>
    <w:rsid w:val="00363D51"/>
    <w:rsid w:val="00365053"/>
    <w:rsid w:val="003667E8"/>
    <w:rsid w:val="00370102"/>
    <w:rsid w:val="0037352B"/>
    <w:rsid w:val="00373AB2"/>
    <w:rsid w:val="00377B7A"/>
    <w:rsid w:val="0038060D"/>
    <w:rsid w:val="00382B5F"/>
    <w:rsid w:val="003836BE"/>
    <w:rsid w:val="00385E22"/>
    <w:rsid w:val="0038632E"/>
    <w:rsid w:val="00393C65"/>
    <w:rsid w:val="00393D9C"/>
    <w:rsid w:val="003945BF"/>
    <w:rsid w:val="003A789F"/>
    <w:rsid w:val="003B050D"/>
    <w:rsid w:val="003B36E0"/>
    <w:rsid w:val="003B55F8"/>
    <w:rsid w:val="003B698F"/>
    <w:rsid w:val="003B6B34"/>
    <w:rsid w:val="003B7930"/>
    <w:rsid w:val="003B7A42"/>
    <w:rsid w:val="003C116A"/>
    <w:rsid w:val="003C22DD"/>
    <w:rsid w:val="003C2573"/>
    <w:rsid w:val="003C3B3F"/>
    <w:rsid w:val="003C51F4"/>
    <w:rsid w:val="003D2B44"/>
    <w:rsid w:val="003D3DC3"/>
    <w:rsid w:val="003D3FA3"/>
    <w:rsid w:val="003D5EBD"/>
    <w:rsid w:val="003E005C"/>
    <w:rsid w:val="003F172E"/>
    <w:rsid w:val="003F35B7"/>
    <w:rsid w:val="003F5398"/>
    <w:rsid w:val="003F57AE"/>
    <w:rsid w:val="003F6C4B"/>
    <w:rsid w:val="00403B6B"/>
    <w:rsid w:val="0040430C"/>
    <w:rsid w:val="0041079C"/>
    <w:rsid w:val="00411292"/>
    <w:rsid w:val="00411765"/>
    <w:rsid w:val="00412A5A"/>
    <w:rsid w:val="00414F25"/>
    <w:rsid w:val="00416470"/>
    <w:rsid w:val="00420D26"/>
    <w:rsid w:val="00430183"/>
    <w:rsid w:val="00433EA7"/>
    <w:rsid w:val="00440B06"/>
    <w:rsid w:val="00442AAF"/>
    <w:rsid w:val="00443BAE"/>
    <w:rsid w:val="00445476"/>
    <w:rsid w:val="00447F6B"/>
    <w:rsid w:val="004513EF"/>
    <w:rsid w:val="00455FF1"/>
    <w:rsid w:val="00463CDC"/>
    <w:rsid w:val="00464390"/>
    <w:rsid w:val="00464C2D"/>
    <w:rsid w:val="00470F0C"/>
    <w:rsid w:val="004729F9"/>
    <w:rsid w:val="00473B34"/>
    <w:rsid w:val="00475477"/>
    <w:rsid w:val="00475F8A"/>
    <w:rsid w:val="004775A1"/>
    <w:rsid w:val="004812A1"/>
    <w:rsid w:val="0048647C"/>
    <w:rsid w:val="00486671"/>
    <w:rsid w:val="00487578"/>
    <w:rsid w:val="004933B9"/>
    <w:rsid w:val="00493823"/>
    <w:rsid w:val="00495273"/>
    <w:rsid w:val="004A1A9D"/>
    <w:rsid w:val="004B0293"/>
    <w:rsid w:val="004B0832"/>
    <w:rsid w:val="004B215C"/>
    <w:rsid w:val="004C06F5"/>
    <w:rsid w:val="004C1446"/>
    <w:rsid w:val="004C4D12"/>
    <w:rsid w:val="004C514B"/>
    <w:rsid w:val="004C6E16"/>
    <w:rsid w:val="004D37BB"/>
    <w:rsid w:val="004D74D3"/>
    <w:rsid w:val="004E10E6"/>
    <w:rsid w:val="004E13C4"/>
    <w:rsid w:val="004E6926"/>
    <w:rsid w:val="004E751E"/>
    <w:rsid w:val="004F74AC"/>
    <w:rsid w:val="004F7A72"/>
    <w:rsid w:val="00503B26"/>
    <w:rsid w:val="005072FB"/>
    <w:rsid w:val="00511261"/>
    <w:rsid w:val="005157F9"/>
    <w:rsid w:val="0051594E"/>
    <w:rsid w:val="00515D43"/>
    <w:rsid w:val="00517C18"/>
    <w:rsid w:val="00523F27"/>
    <w:rsid w:val="005244BC"/>
    <w:rsid w:val="00524C89"/>
    <w:rsid w:val="005268BB"/>
    <w:rsid w:val="00531022"/>
    <w:rsid w:val="00531AE1"/>
    <w:rsid w:val="005324E3"/>
    <w:rsid w:val="0053726F"/>
    <w:rsid w:val="00537284"/>
    <w:rsid w:val="0054532D"/>
    <w:rsid w:val="00545D10"/>
    <w:rsid w:val="0055012A"/>
    <w:rsid w:val="00551BD7"/>
    <w:rsid w:val="00552D66"/>
    <w:rsid w:val="0055406A"/>
    <w:rsid w:val="0056732E"/>
    <w:rsid w:val="00580137"/>
    <w:rsid w:val="00581DF5"/>
    <w:rsid w:val="00582006"/>
    <w:rsid w:val="00584A6B"/>
    <w:rsid w:val="005861CF"/>
    <w:rsid w:val="00586414"/>
    <w:rsid w:val="00596467"/>
    <w:rsid w:val="005A41B4"/>
    <w:rsid w:val="005B1C2B"/>
    <w:rsid w:val="005B537E"/>
    <w:rsid w:val="005C52AF"/>
    <w:rsid w:val="005D209C"/>
    <w:rsid w:val="005D39AC"/>
    <w:rsid w:val="005D3C0B"/>
    <w:rsid w:val="005E3D86"/>
    <w:rsid w:val="005E7DF7"/>
    <w:rsid w:val="005F6161"/>
    <w:rsid w:val="005F6293"/>
    <w:rsid w:val="005F6CA6"/>
    <w:rsid w:val="005F7BA5"/>
    <w:rsid w:val="005F7C81"/>
    <w:rsid w:val="005F7FDC"/>
    <w:rsid w:val="00600F88"/>
    <w:rsid w:val="00611CCE"/>
    <w:rsid w:val="00613A3A"/>
    <w:rsid w:val="006154E6"/>
    <w:rsid w:val="006164E4"/>
    <w:rsid w:val="006205A6"/>
    <w:rsid w:val="00622D37"/>
    <w:rsid w:val="006250BC"/>
    <w:rsid w:val="00627179"/>
    <w:rsid w:val="0064422E"/>
    <w:rsid w:val="0064622C"/>
    <w:rsid w:val="00651705"/>
    <w:rsid w:val="00652C16"/>
    <w:rsid w:val="00656EF9"/>
    <w:rsid w:val="00667722"/>
    <w:rsid w:val="006736F7"/>
    <w:rsid w:val="00673F3B"/>
    <w:rsid w:val="006763E9"/>
    <w:rsid w:val="00677C14"/>
    <w:rsid w:val="0068309D"/>
    <w:rsid w:val="00684BA3"/>
    <w:rsid w:val="00684FD5"/>
    <w:rsid w:val="00687C0F"/>
    <w:rsid w:val="00687DB5"/>
    <w:rsid w:val="00687F50"/>
    <w:rsid w:val="0069132E"/>
    <w:rsid w:val="006945C7"/>
    <w:rsid w:val="006956A8"/>
    <w:rsid w:val="006970A7"/>
    <w:rsid w:val="00697412"/>
    <w:rsid w:val="0069798E"/>
    <w:rsid w:val="00697EB1"/>
    <w:rsid w:val="006A0728"/>
    <w:rsid w:val="006A11A5"/>
    <w:rsid w:val="006A30B1"/>
    <w:rsid w:val="006A369D"/>
    <w:rsid w:val="006A4DB5"/>
    <w:rsid w:val="006A690A"/>
    <w:rsid w:val="006B1C91"/>
    <w:rsid w:val="006B256D"/>
    <w:rsid w:val="006B2C74"/>
    <w:rsid w:val="006B5005"/>
    <w:rsid w:val="006D6A55"/>
    <w:rsid w:val="006E066D"/>
    <w:rsid w:val="006E4691"/>
    <w:rsid w:val="006E7FC2"/>
    <w:rsid w:val="006F0D34"/>
    <w:rsid w:val="006F1288"/>
    <w:rsid w:val="006F407F"/>
    <w:rsid w:val="006F4146"/>
    <w:rsid w:val="006F57C5"/>
    <w:rsid w:val="006F6F5D"/>
    <w:rsid w:val="006F7172"/>
    <w:rsid w:val="007038CD"/>
    <w:rsid w:val="00705B62"/>
    <w:rsid w:val="00706B23"/>
    <w:rsid w:val="00706B84"/>
    <w:rsid w:val="007076FC"/>
    <w:rsid w:val="0071438B"/>
    <w:rsid w:val="00714B15"/>
    <w:rsid w:val="007154CD"/>
    <w:rsid w:val="00744989"/>
    <w:rsid w:val="0074719C"/>
    <w:rsid w:val="007536CB"/>
    <w:rsid w:val="007548B1"/>
    <w:rsid w:val="0075562C"/>
    <w:rsid w:val="0076395F"/>
    <w:rsid w:val="00763AAE"/>
    <w:rsid w:val="00765F68"/>
    <w:rsid w:val="00770759"/>
    <w:rsid w:val="007729AD"/>
    <w:rsid w:val="00772DA4"/>
    <w:rsid w:val="00775C60"/>
    <w:rsid w:val="00775C65"/>
    <w:rsid w:val="00780988"/>
    <w:rsid w:val="007833D2"/>
    <w:rsid w:val="00783DD0"/>
    <w:rsid w:val="00785380"/>
    <w:rsid w:val="007A0347"/>
    <w:rsid w:val="007A06E4"/>
    <w:rsid w:val="007A0CE2"/>
    <w:rsid w:val="007A49CA"/>
    <w:rsid w:val="007A6B98"/>
    <w:rsid w:val="007A7A18"/>
    <w:rsid w:val="007B2593"/>
    <w:rsid w:val="007B3713"/>
    <w:rsid w:val="007B3F2D"/>
    <w:rsid w:val="007B5238"/>
    <w:rsid w:val="007C1344"/>
    <w:rsid w:val="007C1BD2"/>
    <w:rsid w:val="007C4FC6"/>
    <w:rsid w:val="007C66CA"/>
    <w:rsid w:val="007C7168"/>
    <w:rsid w:val="007D34EC"/>
    <w:rsid w:val="007D496F"/>
    <w:rsid w:val="007E1470"/>
    <w:rsid w:val="007E1745"/>
    <w:rsid w:val="007E37BA"/>
    <w:rsid w:val="007F1969"/>
    <w:rsid w:val="007F405B"/>
    <w:rsid w:val="007F472E"/>
    <w:rsid w:val="007F473E"/>
    <w:rsid w:val="007F64BA"/>
    <w:rsid w:val="008004AD"/>
    <w:rsid w:val="00800BFA"/>
    <w:rsid w:val="008016F4"/>
    <w:rsid w:val="008041CA"/>
    <w:rsid w:val="0081407A"/>
    <w:rsid w:val="00814668"/>
    <w:rsid w:val="00820226"/>
    <w:rsid w:val="00825FC9"/>
    <w:rsid w:val="00831232"/>
    <w:rsid w:val="00833DD2"/>
    <w:rsid w:val="008352B3"/>
    <w:rsid w:val="00836F69"/>
    <w:rsid w:val="00844DBE"/>
    <w:rsid w:val="00845E8B"/>
    <w:rsid w:val="00851252"/>
    <w:rsid w:val="00851E39"/>
    <w:rsid w:val="0085320C"/>
    <w:rsid w:val="008563A2"/>
    <w:rsid w:val="00857CFC"/>
    <w:rsid w:val="0086057F"/>
    <w:rsid w:val="00862C33"/>
    <w:rsid w:val="00865C91"/>
    <w:rsid w:val="00866E48"/>
    <w:rsid w:val="00871D18"/>
    <w:rsid w:val="00880CFA"/>
    <w:rsid w:val="00881543"/>
    <w:rsid w:val="00885312"/>
    <w:rsid w:val="008919E8"/>
    <w:rsid w:val="008926CC"/>
    <w:rsid w:val="008A15C8"/>
    <w:rsid w:val="008A48B3"/>
    <w:rsid w:val="008B0903"/>
    <w:rsid w:val="008B1008"/>
    <w:rsid w:val="008B4FE9"/>
    <w:rsid w:val="008B6219"/>
    <w:rsid w:val="008B7D43"/>
    <w:rsid w:val="008C11C8"/>
    <w:rsid w:val="008C55C4"/>
    <w:rsid w:val="008D101E"/>
    <w:rsid w:val="008D1392"/>
    <w:rsid w:val="008D27F9"/>
    <w:rsid w:val="008F1EBB"/>
    <w:rsid w:val="008F27C6"/>
    <w:rsid w:val="008F5291"/>
    <w:rsid w:val="008F77A6"/>
    <w:rsid w:val="00902512"/>
    <w:rsid w:val="0090388F"/>
    <w:rsid w:val="00903F61"/>
    <w:rsid w:val="00904F2E"/>
    <w:rsid w:val="0090774F"/>
    <w:rsid w:val="00907ED5"/>
    <w:rsid w:val="009102D3"/>
    <w:rsid w:val="00914BE2"/>
    <w:rsid w:val="00917760"/>
    <w:rsid w:val="009275C3"/>
    <w:rsid w:val="009326A3"/>
    <w:rsid w:val="00935A00"/>
    <w:rsid w:val="009373A9"/>
    <w:rsid w:val="009375AD"/>
    <w:rsid w:val="0094538F"/>
    <w:rsid w:val="00953E30"/>
    <w:rsid w:val="0095575D"/>
    <w:rsid w:val="00974506"/>
    <w:rsid w:val="00983A70"/>
    <w:rsid w:val="00984AF5"/>
    <w:rsid w:val="00987DBB"/>
    <w:rsid w:val="00993DCB"/>
    <w:rsid w:val="009940F1"/>
    <w:rsid w:val="00996166"/>
    <w:rsid w:val="009B51C8"/>
    <w:rsid w:val="009B64A6"/>
    <w:rsid w:val="009B7A24"/>
    <w:rsid w:val="009C06A1"/>
    <w:rsid w:val="009D0FFE"/>
    <w:rsid w:val="009D3ADE"/>
    <w:rsid w:val="009D7002"/>
    <w:rsid w:val="009E2CE9"/>
    <w:rsid w:val="009E3E6F"/>
    <w:rsid w:val="009E4C2E"/>
    <w:rsid w:val="009F2C8D"/>
    <w:rsid w:val="009F39F0"/>
    <w:rsid w:val="00A00860"/>
    <w:rsid w:val="00A00B43"/>
    <w:rsid w:val="00A01251"/>
    <w:rsid w:val="00A0130D"/>
    <w:rsid w:val="00A04450"/>
    <w:rsid w:val="00A13442"/>
    <w:rsid w:val="00A20B11"/>
    <w:rsid w:val="00A21A55"/>
    <w:rsid w:val="00A22A33"/>
    <w:rsid w:val="00A23F7C"/>
    <w:rsid w:val="00A243BB"/>
    <w:rsid w:val="00A31C11"/>
    <w:rsid w:val="00A34AAC"/>
    <w:rsid w:val="00A35DC0"/>
    <w:rsid w:val="00A36825"/>
    <w:rsid w:val="00A420A7"/>
    <w:rsid w:val="00A4223E"/>
    <w:rsid w:val="00A42C86"/>
    <w:rsid w:val="00A46642"/>
    <w:rsid w:val="00A52F01"/>
    <w:rsid w:val="00A535F6"/>
    <w:rsid w:val="00A549A8"/>
    <w:rsid w:val="00A6176A"/>
    <w:rsid w:val="00A6580A"/>
    <w:rsid w:val="00A6601D"/>
    <w:rsid w:val="00A71315"/>
    <w:rsid w:val="00A76933"/>
    <w:rsid w:val="00A81D97"/>
    <w:rsid w:val="00A832FE"/>
    <w:rsid w:val="00A9104C"/>
    <w:rsid w:val="00A92121"/>
    <w:rsid w:val="00A94997"/>
    <w:rsid w:val="00A9724D"/>
    <w:rsid w:val="00AB2EAF"/>
    <w:rsid w:val="00AB4383"/>
    <w:rsid w:val="00AB7524"/>
    <w:rsid w:val="00AC0607"/>
    <w:rsid w:val="00AC4BD7"/>
    <w:rsid w:val="00AC6069"/>
    <w:rsid w:val="00AC73E6"/>
    <w:rsid w:val="00AD05B8"/>
    <w:rsid w:val="00AD46B7"/>
    <w:rsid w:val="00AE4F2E"/>
    <w:rsid w:val="00AF09D2"/>
    <w:rsid w:val="00AF21C0"/>
    <w:rsid w:val="00AF40AC"/>
    <w:rsid w:val="00AF5EDE"/>
    <w:rsid w:val="00B024B0"/>
    <w:rsid w:val="00B02797"/>
    <w:rsid w:val="00B034AA"/>
    <w:rsid w:val="00B03B68"/>
    <w:rsid w:val="00B06D60"/>
    <w:rsid w:val="00B075D4"/>
    <w:rsid w:val="00B13741"/>
    <w:rsid w:val="00B1563D"/>
    <w:rsid w:val="00B16E3A"/>
    <w:rsid w:val="00B1765C"/>
    <w:rsid w:val="00B1794B"/>
    <w:rsid w:val="00B17D98"/>
    <w:rsid w:val="00B2263D"/>
    <w:rsid w:val="00B2265B"/>
    <w:rsid w:val="00B22711"/>
    <w:rsid w:val="00B22A01"/>
    <w:rsid w:val="00B254FB"/>
    <w:rsid w:val="00B308CB"/>
    <w:rsid w:val="00B31856"/>
    <w:rsid w:val="00B324E8"/>
    <w:rsid w:val="00B32F7F"/>
    <w:rsid w:val="00B351B3"/>
    <w:rsid w:val="00B446D5"/>
    <w:rsid w:val="00B468AA"/>
    <w:rsid w:val="00B51159"/>
    <w:rsid w:val="00B565B7"/>
    <w:rsid w:val="00B5688B"/>
    <w:rsid w:val="00B60C67"/>
    <w:rsid w:val="00B61FE1"/>
    <w:rsid w:val="00B63F0C"/>
    <w:rsid w:val="00B71F9D"/>
    <w:rsid w:val="00B72B45"/>
    <w:rsid w:val="00B77AF9"/>
    <w:rsid w:val="00B83921"/>
    <w:rsid w:val="00B84C9F"/>
    <w:rsid w:val="00B84E63"/>
    <w:rsid w:val="00B93622"/>
    <w:rsid w:val="00BA2338"/>
    <w:rsid w:val="00BA2A92"/>
    <w:rsid w:val="00BA5E28"/>
    <w:rsid w:val="00BA698C"/>
    <w:rsid w:val="00BA73C5"/>
    <w:rsid w:val="00BB1A18"/>
    <w:rsid w:val="00BB26F7"/>
    <w:rsid w:val="00BB55D5"/>
    <w:rsid w:val="00BB6620"/>
    <w:rsid w:val="00BB7D88"/>
    <w:rsid w:val="00BC3911"/>
    <w:rsid w:val="00BC4DA6"/>
    <w:rsid w:val="00BC6250"/>
    <w:rsid w:val="00BD0805"/>
    <w:rsid w:val="00BD4FE2"/>
    <w:rsid w:val="00BD5FBD"/>
    <w:rsid w:val="00BD79F3"/>
    <w:rsid w:val="00BE4695"/>
    <w:rsid w:val="00BE5568"/>
    <w:rsid w:val="00BE565A"/>
    <w:rsid w:val="00BE5DDD"/>
    <w:rsid w:val="00BE64A4"/>
    <w:rsid w:val="00BF2160"/>
    <w:rsid w:val="00C061D0"/>
    <w:rsid w:val="00C12092"/>
    <w:rsid w:val="00C130BE"/>
    <w:rsid w:val="00C13AE7"/>
    <w:rsid w:val="00C14AEB"/>
    <w:rsid w:val="00C14C6E"/>
    <w:rsid w:val="00C16457"/>
    <w:rsid w:val="00C21CA1"/>
    <w:rsid w:val="00C23CB4"/>
    <w:rsid w:val="00C26933"/>
    <w:rsid w:val="00C312F2"/>
    <w:rsid w:val="00C3259E"/>
    <w:rsid w:val="00C325DD"/>
    <w:rsid w:val="00C42330"/>
    <w:rsid w:val="00C428D7"/>
    <w:rsid w:val="00C4479E"/>
    <w:rsid w:val="00C50A13"/>
    <w:rsid w:val="00C54A71"/>
    <w:rsid w:val="00C55173"/>
    <w:rsid w:val="00C56981"/>
    <w:rsid w:val="00C60A93"/>
    <w:rsid w:val="00C61F19"/>
    <w:rsid w:val="00C67CCD"/>
    <w:rsid w:val="00C7241D"/>
    <w:rsid w:val="00C72D77"/>
    <w:rsid w:val="00C7472D"/>
    <w:rsid w:val="00C826FC"/>
    <w:rsid w:val="00C847F0"/>
    <w:rsid w:val="00C910D8"/>
    <w:rsid w:val="00C91692"/>
    <w:rsid w:val="00C91C8F"/>
    <w:rsid w:val="00C94CA5"/>
    <w:rsid w:val="00C97A33"/>
    <w:rsid w:val="00CA2B12"/>
    <w:rsid w:val="00CA410F"/>
    <w:rsid w:val="00CA54AD"/>
    <w:rsid w:val="00CA7883"/>
    <w:rsid w:val="00CB2AAE"/>
    <w:rsid w:val="00CB3BD8"/>
    <w:rsid w:val="00CB433E"/>
    <w:rsid w:val="00CB7EBD"/>
    <w:rsid w:val="00CC1FD7"/>
    <w:rsid w:val="00CC7413"/>
    <w:rsid w:val="00CD266B"/>
    <w:rsid w:val="00CD3B98"/>
    <w:rsid w:val="00CD65B0"/>
    <w:rsid w:val="00CD7124"/>
    <w:rsid w:val="00CD7B4F"/>
    <w:rsid w:val="00CE06DC"/>
    <w:rsid w:val="00CF3F05"/>
    <w:rsid w:val="00CF5FE3"/>
    <w:rsid w:val="00CF7586"/>
    <w:rsid w:val="00CF7BC0"/>
    <w:rsid w:val="00D01FB7"/>
    <w:rsid w:val="00D03BDA"/>
    <w:rsid w:val="00D03BEB"/>
    <w:rsid w:val="00D13C3B"/>
    <w:rsid w:val="00D173B0"/>
    <w:rsid w:val="00D20DB7"/>
    <w:rsid w:val="00D2610C"/>
    <w:rsid w:val="00D30B19"/>
    <w:rsid w:val="00D371AC"/>
    <w:rsid w:val="00D40C08"/>
    <w:rsid w:val="00D45365"/>
    <w:rsid w:val="00D5078D"/>
    <w:rsid w:val="00D56FB0"/>
    <w:rsid w:val="00D62A7E"/>
    <w:rsid w:val="00D6344F"/>
    <w:rsid w:val="00D64EE2"/>
    <w:rsid w:val="00D6648F"/>
    <w:rsid w:val="00D73261"/>
    <w:rsid w:val="00D755D0"/>
    <w:rsid w:val="00D83648"/>
    <w:rsid w:val="00D85638"/>
    <w:rsid w:val="00D8615D"/>
    <w:rsid w:val="00D86D7D"/>
    <w:rsid w:val="00D9038F"/>
    <w:rsid w:val="00D93A45"/>
    <w:rsid w:val="00D93B81"/>
    <w:rsid w:val="00D94CA7"/>
    <w:rsid w:val="00DA014C"/>
    <w:rsid w:val="00DA298E"/>
    <w:rsid w:val="00DA64B9"/>
    <w:rsid w:val="00DA78F0"/>
    <w:rsid w:val="00DA7C85"/>
    <w:rsid w:val="00DB1BA9"/>
    <w:rsid w:val="00DB2F28"/>
    <w:rsid w:val="00DC4C1E"/>
    <w:rsid w:val="00DC7235"/>
    <w:rsid w:val="00DD5665"/>
    <w:rsid w:val="00DD5CFB"/>
    <w:rsid w:val="00DD747C"/>
    <w:rsid w:val="00DE0A84"/>
    <w:rsid w:val="00DE1F57"/>
    <w:rsid w:val="00DF3022"/>
    <w:rsid w:val="00DF306D"/>
    <w:rsid w:val="00DF7CE6"/>
    <w:rsid w:val="00E05E85"/>
    <w:rsid w:val="00E0762C"/>
    <w:rsid w:val="00E14164"/>
    <w:rsid w:val="00E1552B"/>
    <w:rsid w:val="00E1697D"/>
    <w:rsid w:val="00E17DD2"/>
    <w:rsid w:val="00E24B52"/>
    <w:rsid w:val="00E302FA"/>
    <w:rsid w:val="00E34BA9"/>
    <w:rsid w:val="00E37B61"/>
    <w:rsid w:val="00E407E9"/>
    <w:rsid w:val="00E451C5"/>
    <w:rsid w:val="00E45B4A"/>
    <w:rsid w:val="00E475BC"/>
    <w:rsid w:val="00E50705"/>
    <w:rsid w:val="00E55A46"/>
    <w:rsid w:val="00E55D70"/>
    <w:rsid w:val="00E67B29"/>
    <w:rsid w:val="00E872FD"/>
    <w:rsid w:val="00E926E3"/>
    <w:rsid w:val="00E9347F"/>
    <w:rsid w:val="00E942DB"/>
    <w:rsid w:val="00EA2010"/>
    <w:rsid w:val="00EA63BF"/>
    <w:rsid w:val="00EB16FE"/>
    <w:rsid w:val="00EB6BF5"/>
    <w:rsid w:val="00EC1EBD"/>
    <w:rsid w:val="00EC4A80"/>
    <w:rsid w:val="00EC57CC"/>
    <w:rsid w:val="00EC5E9A"/>
    <w:rsid w:val="00EC67B9"/>
    <w:rsid w:val="00ED402C"/>
    <w:rsid w:val="00ED7391"/>
    <w:rsid w:val="00EE1484"/>
    <w:rsid w:val="00EE3D43"/>
    <w:rsid w:val="00EE66BF"/>
    <w:rsid w:val="00EF04C2"/>
    <w:rsid w:val="00EF0808"/>
    <w:rsid w:val="00EF16A2"/>
    <w:rsid w:val="00EF1863"/>
    <w:rsid w:val="00EF683A"/>
    <w:rsid w:val="00EF77A3"/>
    <w:rsid w:val="00EF7F55"/>
    <w:rsid w:val="00F022AD"/>
    <w:rsid w:val="00F03327"/>
    <w:rsid w:val="00F06B88"/>
    <w:rsid w:val="00F11414"/>
    <w:rsid w:val="00F12540"/>
    <w:rsid w:val="00F160E1"/>
    <w:rsid w:val="00F161B7"/>
    <w:rsid w:val="00F22FFC"/>
    <w:rsid w:val="00F270BC"/>
    <w:rsid w:val="00F27DD5"/>
    <w:rsid w:val="00F31F42"/>
    <w:rsid w:val="00F32BAC"/>
    <w:rsid w:val="00F364DD"/>
    <w:rsid w:val="00F3686A"/>
    <w:rsid w:val="00F37346"/>
    <w:rsid w:val="00F37EE5"/>
    <w:rsid w:val="00F430DE"/>
    <w:rsid w:val="00F44361"/>
    <w:rsid w:val="00F449E3"/>
    <w:rsid w:val="00F44DC3"/>
    <w:rsid w:val="00F4681D"/>
    <w:rsid w:val="00F50EDE"/>
    <w:rsid w:val="00F621C7"/>
    <w:rsid w:val="00F7130A"/>
    <w:rsid w:val="00F750F6"/>
    <w:rsid w:val="00F755BA"/>
    <w:rsid w:val="00F7595B"/>
    <w:rsid w:val="00F8021A"/>
    <w:rsid w:val="00F80270"/>
    <w:rsid w:val="00F802BD"/>
    <w:rsid w:val="00F80D3E"/>
    <w:rsid w:val="00F816F3"/>
    <w:rsid w:val="00F914D8"/>
    <w:rsid w:val="00F939F1"/>
    <w:rsid w:val="00F954FF"/>
    <w:rsid w:val="00F96D48"/>
    <w:rsid w:val="00FA1F66"/>
    <w:rsid w:val="00FA2ECB"/>
    <w:rsid w:val="00FA57F9"/>
    <w:rsid w:val="00FA6A08"/>
    <w:rsid w:val="00FA6B91"/>
    <w:rsid w:val="00FB0340"/>
    <w:rsid w:val="00FC14C5"/>
    <w:rsid w:val="00FC2B70"/>
    <w:rsid w:val="00FC387E"/>
    <w:rsid w:val="00FC455B"/>
    <w:rsid w:val="00FD0653"/>
    <w:rsid w:val="00FD0811"/>
    <w:rsid w:val="00FD0B96"/>
    <w:rsid w:val="00FD0EE8"/>
    <w:rsid w:val="00FD3783"/>
    <w:rsid w:val="00FD3C7F"/>
    <w:rsid w:val="00FD523E"/>
    <w:rsid w:val="00FD5C23"/>
    <w:rsid w:val="00FD7050"/>
    <w:rsid w:val="00FE4D0E"/>
    <w:rsid w:val="00FE601A"/>
    <w:rsid w:val="00FE71C3"/>
    <w:rsid w:val="00FF25EA"/>
    <w:rsid w:val="00FF32DA"/>
    <w:rsid w:val="00FF3866"/>
    <w:rsid w:val="00FF4904"/>
    <w:rsid w:val="00FF5C7A"/>
    <w:rsid w:val="00FF7489"/>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FE2D9DCB-8701-4F1E-9D7B-7F06F5A05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qFormat/>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customStyle="1" w:styleId="LGTdoc">
    <w:name w:val="LGTdoc_본문"/>
    <w:basedOn w:val="Normal"/>
    <w:link w:val="LGTdocChar"/>
    <w:qFormat/>
    <w:rsid w:val="005324E3"/>
    <w:pPr>
      <w:widowControl w:val="0"/>
      <w:overflowPunct/>
      <w:autoSpaceDE/>
      <w:autoSpaceDN/>
      <w:adjustRightInd/>
      <w:snapToGrid w:val="0"/>
      <w:spacing w:afterLines="50" w:after="0" w:line="264" w:lineRule="auto"/>
      <w:jc w:val="left"/>
      <w:textAlignment w:val="auto"/>
    </w:pPr>
    <w:rPr>
      <w:rFonts w:ascii="Times New Roman" w:eastAsia="Batang" w:hAnsi="Times New Roman" w:cstheme="minorBidi"/>
      <w:kern w:val="2"/>
      <w:sz w:val="22"/>
      <w:szCs w:val="24"/>
      <w:lang w:val="en-US" w:eastAsia="ko-KR"/>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5324E3"/>
    <w:pPr>
      <w:overflowPunct/>
      <w:autoSpaceDE/>
      <w:autoSpaceDN/>
      <w:adjustRightInd/>
      <w:spacing w:after="180" w:line="259" w:lineRule="auto"/>
      <w:ind w:left="720"/>
      <w:jc w:val="left"/>
      <w:textAlignment w:val="auto"/>
    </w:pPr>
    <w:rPr>
      <w:rFonts w:ascii="Times New Roman" w:eastAsia="Malgun Gothic" w:hAnsi="Times New Roman" w:cstheme="minorBidi"/>
      <w:sz w:val="22"/>
      <w:szCs w:val="22"/>
      <w:lang w:val="en-US" w:eastAsia="ja-JP"/>
    </w:rPr>
  </w:style>
  <w:style w:type="character" w:customStyle="1" w:styleId="LGTdocChar">
    <w:name w:val="LGTdoc_본문 Char"/>
    <w:link w:val="LGTdoc"/>
    <w:qFormat/>
    <w:rsid w:val="005324E3"/>
    <w:rPr>
      <w:rFonts w:ascii="Times New Roman" w:eastAsia="Batang" w:hAnsi="Times New Roman"/>
      <w:kern w:val="2"/>
      <w:szCs w:val="24"/>
      <w:lang w:eastAsia="ko-KR"/>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5324E3"/>
    <w:rPr>
      <w:rFonts w:ascii="Times New Roman" w:eastAsia="Malgun Gothic" w:hAnsi="Times New Roman"/>
      <w:lang w:eastAsia="ja-JP"/>
    </w:rPr>
  </w:style>
  <w:style w:type="character" w:styleId="FollowedHyperlink">
    <w:name w:val="FollowedHyperlink"/>
    <w:basedOn w:val="DefaultParagraphFont"/>
    <w:uiPriority w:val="99"/>
    <w:semiHidden/>
    <w:unhideWhenUsed/>
    <w:rsid w:val="00D2610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6239719">
      <w:bodyDiv w:val="1"/>
      <w:marLeft w:val="0"/>
      <w:marRight w:val="0"/>
      <w:marTop w:val="0"/>
      <w:marBottom w:val="0"/>
      <w:divBdr>
        <w:top w:val="none" w:sz="0" w:space="0" w:color="auto"/>
        <w:left w:val="none" w:sz="0" w:space="0" w:color="auto"/>
        <w:bottom w:val="none" w:sz="0" w:space="0" w:color="auto"/>
        <w:right w:val="none" w:sz="0" w:space="0" w:color="auto"/>
      </w:divBdr>
      <w:divsChild>
        <w:div w:id="169759037">
          <w:marLeft w:val="2261"/>
          <w:marRight w:val="0"/>
          <w:marTop w:val="60"/>
          <w:marBottom w:val="0"/>
          <w:divBdr>
            <w:top w:val="none" w:sz="0" w:space="0" w:color="auto"/>
            <w:left w:val="none" w:sz="0" w:space="0" w:color="auto"/>
            <w:bottom w:val="none" w:sz="0" w:space="0" w:color="auto"/>
            <w:right w:val="none" w:sz="0" w:space="0" w:color="auto"/>
          </w:divBdr>
        </w:div>
        <w:div w:id="235089121">
          <w:marLeft w:val="2261"/>
          <w:marRight w:val="0"/>
          <w:marTop w:val="60"/>
          <w:marBottom w:val="0"/>
          <w:divBdr>
            <w:top w:val="none" w:sz="0" w:space="0" w:color="auto"/>
            <w:left w:val="none" w:sz="0" w:space="0" w:color="auto"/>
            <w:bottom w:val="none" w:sz="0" w:space="0" w:color="auto"/>
            <w:right w:val="none" w:sz="0" w:space="0" w:color="auto"/>
          </w:divBdr>
        </w:div>
        <w:div w:id="516117841">
          <w:marLeft w:val="1699"/>
          <w:marRight w:val="0"/>
          <w:marTop w:val="60"/>
          <w:marBottom w:val="0"/>
          <w:divBdr>
            <w:top w:val="none" w:sz="0" w:space="0" w:color="auto"/>
            <w:left w:val="none" w:sz="0" w:space="0" w:color="auto"/>
            <w:bottom w:val="none" w:sz="0" w:space="0" w:color="auto"/>
            <w:right w:val="none" w:sz="0" w:space="0" w:color="auto"/>
          </w:divBdr>
        </w:div>
        <w:div w:id="952981540">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2.xml><?xml version="1.0" encoding="utf-8"?>
<ds:datastoreItem xmlns:ds="http://schemas.openxmlformats.org/officeDocument/2006/customXml" ds:itemID="{6BA0A3B7-B428-4F40-80AE-B5334EF08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61B28CDC-40DB-47F1-B144-A012CE7A1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2</Pages>
  <Words>815</Words>
  <Characters>4648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252</cp:revision>
  <dcterms:created xsi:type="dcterms:W3CDTF">2019-07-15T06:54:00Z</dcterms:created>
  <dcterms:modified xsi:type="dcterms:W3CDTF">2019-08-15T15:19:00Z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